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44" w:rsidRPr="00607FA0" w:rsidRDefault="00FE0D44">
      <w:pPr>
        <w:rPr>
          <w:rFonts w:asciiTheme="majorHAnsi" w:hAnsiTheme="majorHAnsi"/>
          <w:sz w:val="18"/>
          <w:szCs w:val="18"/>
        </w:rPr>
      </w:pPr>
      <w:bookmarkStart w:id="0" w:name="_GoBack"/>
      <w:bookmarkEnd w:id="0"/>
    </w:p>
    <w:tbl>
      <w:tblPr>
        <w:tblStyle w:val="TableGrid"/>
        <w:tblW w:w="15622" w:type="dxa"/>
        <w:tblInd w:w="-176" w:type="dxa"/>
        <w:tblLook w:val="04A0" w:firstRow="1" w:lastRow="0" w:firstColumn="1" w:lastColumn="0" w:noHBand="0" w:noVBand="1"/>
      </w:tblPr>
      <w:tblGrid>
        <w:gridCol w:w="473"/>
        <w:gridCol w:w="5049"/>
        <w:gridCol w:w="5050"/>
        <w:gridCol w:w="5050"/>
      </w:tblGrid>
      <w:tr w:rsidR="00FE0D44" w:rsidRPr="008063E7" w:rsidTr="00087288">
        <w:trPr>
          <w:tblHeader/>
        </w:trPr>
        <w:tc>
          <w:tcPr>
            <w:tcW w:w="473" w:type="dxa"/>
            <w:tcBorders>
              <w:bottom w:val="double" w:sz="4" w:space="0" w:color="auto"/>
            </w:tcBorders>
          </w:tcPr>
          <w:p w:rsidR="00FE0D44" w:rsidRPr="008063E7" w:rsidRDefault="00FE0D44">
            <w:pPr>
              <w:rPr>
                <w:rFonts w:ascii="RowdyWriting" w:hAnsi="RowdyWriting"/>
              </w:rPr>
            </w:pPr>
          </w:p>
        </w:tc>
        <w:tc>
          <w:tcPr>
            <w:tcW w:w="5049" w:type="dxa"/>
            <w:tcBorders>
              <w:bottom w:val="double" w:sz="4" w:space="0" w:color="auto"/>
            </w:tcBorders>
          </w:tcPr>
          <w:p w:rsidR="00FE0D44" w:rsidRPr="008063E7" w:rsidRDefault="00FE0D44" w:rsidP="00FE0D44">
            <w:pPr>
              <w:jc w:val="center"/>
              <w:rPr>
                <w:rFonts w:ascii="RowdyWriting" w:hAnsi="RowdyWriting"/>
                <w:b/>
              </w:rPr>
            </w:pPr>
            <w:r w:rsidRPr="008063E7">
              <w:rPr>
                <w:rFonts w:ascii="RowdyWriting" w:hAnsi="RowdyWriting"/>
                <w:b/>
              </w:rPr>
              <w:t>Fiction</w:t>
            </w:r>
          </w:p>
        </w:tc>
        <w:tc>
          <w:tcPr>
            <w:tcW w:w="5050" w:type="dxa"/>
            <w:tcBorders>
              <w:bottom w:val="double" w:sz="4" w:space="0" w:color="auto"/>
            </w:tcBorders>
          </w:tcPr>
          <w:p w:rsidR="00FE0D44" w:rsidRPr="008063E7" w:rsidRDefault="00FE0D44" w:rsidP="00FE0D44">
            <w:pPr>
              <w:jc w:val="center"/>
              <w:rPr>
                <w:rFonts w:ascii="RowdyWriting" w:hAnsi="RowdyWriting"/>
                <w:b/>
              </w:rPr>
            </w:pPr>
            <w:r w:rsidRPr="008063E7">
              <w:rPr>
                <w:rFonts w:ascii="RowdyWriting" w:hAnsi="RowdyWriting"/>
                <w:b/>
              </w:rPr>
              <w:t>Non-fiction</w:t>
            </w:r>
          </w:p>
        </w:tc>
        <w:tc>
          <w:tcPr>
            <w:tcW w:w="5050" w:type="dxa"/>
            <w:tcBorders>
              <w:bottom w:val="double" w:sz="4" w:space="0" w:color="auto"/>
            </w:tcBorders>
          </w:tcPr>
          <w:p w:rsidR="00FE0D44" w:rsidRPr="008063E7" w:rsidRDefault="00FE0D44" w:rsidP="00FE0D44">
            <w:pPr>
              <w:jc w:val="center"/>
              <w:rPr>
                <w:rFonts w:ascii="RowdyWriting" w:hAnsi="RowdyWriting"/>
                <w:b/>
              </w:rPr>
            </w:pPr>
            <w:r w:rsidRPr="008063E7">
              <w:rPr>
                <w:rFonts w:ascii="RowdyWriting" w:hAnsi="RowdyWriting"/>
                <w:b/>
              </w:rPr>
              <w:t>Poetry</w:t>
            </w:r>
          </w:p>
        </w:tc>
      </w:tr>
      <w:tr w:rsidR="00FE0D44" w:rsidRPr="008063E7" w:rsidTr="00087288">
        <w:trPr>
          <w:trHeight w:val="1252"/>
        </w:trPr>
        <w:tc>
          <w:tcPr>
            <w:tcW w:w="473" w:type="dxa"/>
            <w:vMerge w:val="restart"/>
            <w:tcBorders>
              <w:top w:val="double" w:sz="4" w:space="0" w:color="auto"/>
            </w:tcBorders>
            <w:textDirection w:val="tbRl"/>
            <w:vAlign w:val="center"/>
          </w:tcPr>
          <w:p w:rsidR="00FE0D44" w:rsidRPr="008063E7" w:rsidRDefault="00087288" w:rsidP="00087288">
            <w:pPr>
              <w:ind w:left="113" w:right="113"/>
              <w:jc w:val="center"/>
              <w:rPr>
                <w:rFonts w:ascii="RowdyWriting" w:hAnsi="RowdyWriting"/>
                <w:b/>
              </w:rPr>
            </w:pPr>
            <w:r w:rsidRPr="008063E7">
              <w:rPr>
                <w:rFonts w:ascii="RowdyWriting" w:hAnsi="RowdyWriting"/>
                <w:b/>
                <w:sz w:val="20"/>
              </w:rPr>
              <w:t>Autumn</w:t>
            </w:r>
          </w:p>
        </w:tc>
        <w:tc>
          <w:tcPr>
            <w:tcW w:w="5049" w:type="dxa"/>
            <w:tcBorders>
              <w:top w:val="double" w:sz="4" w:space="0" w:color="auto"/>
            </w:tcBorders>
          </w:tcPr>
          <w:p w:rsidR="00FE0D44" w:rsidRPr="008063E7" w:rsidRDefault="00380584">
            <w:pPr>
              <w:rPr>
                <w:rFonts w:ascii="RowdyWriting" w:hAnsi="RowdyWriting"/>
                <w:b/>
                <w:sz w:val="20"/>
                <w:szCs w:val="20"/>
              </w:rPr>
            </w:pPr>
            <w:r w:rsidRPr="008063E7">
              <w:rPr>
                <w:rFonts w:ascii="RowdyWriting" w:hAnsi="RowdyWriting"/>
                <w:b/>
                <w:sz w:val="20"/>
                <w:szCs w:val="20"/>
              </w:rPr>
              <w:t>Historical Stories</w:t>
            </w:r>
          </w:p>
          <w:p w:rsidR="00FE0D44" w:rsidRPr="008063E7" w:rsidRDefault="00A07F49">
            <w:pPr>
              <w:rPr>
                <w:rFonts w:ascii="RowdyWriting" w:hAnsi="RowdyWriting"/>
                <w:sz w:val="20"/>
                <w:szCs w:val="20"/>
                <w:highlight w:val="yellow"/>
              </w:rPr>
            </w:pPr>
            <w:r w:rsidRPr="008063E7">
              <w:rPr>
                <w:rFonts w:ascii="RowdyWriting" w:hAnsi="RowdyWriting"/>
                <w:sz w:val="20"/>
                <w:szCs w:val="20"/>
                <w:highlight w:val="yellow"/>
              </w:rPr>
              <w:t>Essential b</w:t>
            </w:r>
            <w:r w:rsidR="00FE0D44" w:rsidRPr="008063E7">
              <w:rPr>
                <w:rFonts w:ascii="RowdyWriting" w:hAnsi="RowdyWriting"/>
                <w:sz w:val="20"/>
                <w:szCs w:val="20"/>
                <w:highlight w:val="yellow"/>
              </w:rPr>
              <w:t>ooks:</w:t>
            </w:r>
          </w:p>
          <w:p w:rsidR="00380584" w:rsidRPr="008063E7" w:rsidRDefault="00380584" w:rsidP="00380584">
            <w:pPr>
              <w:rPr>
                <w:rFonts w:ascii="RowdyWriting" w:eastAsia="Calibri" w:hAnsi="RowdyWriting" w:cs="Times New Roman"/>
                <w:sz w:val="20"/>
                <w:szCs w:val="20"/>
                <w:highlight w:val="yellow"/>
              </w:rPr>
            </w:pPr>
            <w:proofErr w:type="spellStart"/>
            <w:r w:rsidRPr="008063E7">
              <w:rPr>
                <w:rFonts w:ascii="RowdyWriting" w:eastAsia="Calibri" w:hAnsi="RowdyWriting" w:cs="Times New Roman"/>
                <w:i/>
                <w:sz w:val="20"/>
                <w:szCs w:val="20"/>
                <w:highlight w:val="yellow"/>
              </w:rPr>
              <w:t>WarHorse</w:t>
            </w:r>
            <w:proofErr w:type="spellEnd"/>
            <w:r w:rsidRPr="008063E7">
              <w:rPr>
                <w:rFonts w:ascii="RowdyWriting" w:eastAsia="Calibri" w:hAnsi="RowdyWriting" w:cs="Times New Roman"/>
                <w:sz w:val="20"/>
                <w:szCs w:val="20"/>
                <w:highlight w:val="yellow"/>
              </w:rPr>
              <w:t xml:space="preserve"> by Michael Morpurgo,</w:t>
            </w:r>
          </w:p>
          <w:p w:rsidR="00380584" w:rsidRPr="008063E7" w:rsidRDefault="00380584" w:rsidP="00380584">
            <w:pPr>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War Game</w:t>
            </w:r>
            <w:r w:rsidRPr="008063E7">
              <w:rPr>
                <w:rFonts w:ascii="RowdyWriting" w:eastAsia="Calibri" w:hAnsi="RowdyWriting" w:cs="Times New Roman"/>
                <w:sz w:val="20"/>
                <w:szCs w:val="20"/>
                <w:highlight w:val="yellow"/>
              </w:rPr>
              <w:t xml:space="preserve"> by Michael Foreman,</w:t>
            </w:r>
          </w:p>
          <w:p w:rsidR="00380584" w:rsidRPr="008063E7" w:rsidRDefault="00380584" w:rsidP="00380584">
            <w:pPr>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In Flanders Fields</w:t>
            </w:r>
            <w:r w:rsidRPr="008063E7">
              <w:rPr>
                <w:rFonts w:ascii="RowdyWriting" w:eastAsia="Calibri" w:hAnsi="RowdyWriting" w:cs="Times New Roman"/>
                <w:sz w:val="20"/>
                <w:szCs w:val="20"/>
                <w:highlight w:val="yellow"/>
              </w:rPr>
              <w:t xml:space="preserve"> by Jorgensen &amp; Harrison-Lever</w:t>
            </w:r>
          </w:p>
          <w:p w:rsidR="00380584" w:rsidRPr="008063E7" w:rsidRDefault="00380584">
            <w:pPr>
              <w:rPr>
                <w:rFonts w:ascii="RowdyWriting" w:hAnsi="RowdyWriting"/>
                <w:sz w:val="20"/>
                <w:szCs w:val="20"/>
              </w:rPr>
            </w:pPr>
            <w:r w:rsidRPr="008063E7">
              <w:rPr>
                <w:rFonts w:ascii="RowdyWriting" w:eastAsia="Calibri" w:hAnsi="RowdyWriting" w:cs="Times New Roman"/>
                <w:i/>
                <w:sz w:val="20"/>
                <w:szCs w:val="20"/>
                <w:highlight w:val="yellow"/>
              </w:rPr>
              <w:t>One Boy’s War</w:t>
            </w:r>
            <w:r w:rsidRPr="008063E7">
              <w:rPr>
                <w:rFonts w:ascii="RowdyWriting" w:eastAsia="Calibri" w:hAnsi="RowdyWriting" w:cs="Times New Roman"/>
                <w:sz w:val="20"/>
                <w:szCs w:val="20"/>
                <w:highlight w:val="yellow"/>
              </w:rPr>
              <w:t xml:space="preserve"> by Huggins-Cooper &amp; </w:t>
            </w:r>
            <w:proofErr w:type="spellStart"/>
            <w:r w:rsidRPr="008063E7">
              <w:rPr>
                <w:rFonts w:ascii="RowdyWriting" w:eastAsia="Calibri" w:hAnsi="RowdyWriting" w:cs="Times New Roman"/>
                <w:sz w:val="20"/>
                <w:szCs w:val="20"/>
                <w:highlight w:val="yellow"/>
              </w:rPr>
              <w:t>Benfold</w:t>
            </w:r>
            <w:proofErr w:type="spellEnd"/>
            <w:r w:rsidRPr="008063E7">
              <w:rPr>
                <w:rFonts w:ascii="RowdyWriting" w:eastAsia="Calibri" w:hAnsi="RowdyWriting" w:cs="Times New Roman"/>
                <w:sz w:val="20"/>
                <w:szCs w:val="20"/>
                <w:highlight w:val="yellow"/>
              </w:rPr>
              <w:t xml:space="preserve"> Haywood</w:t>
            </w:r>
          </w:p>
          <w:p w:rsidR="00345E8F" w:rsidRPr="008063E7" w:rsidRDefault="00345E8F" w:rsidP="00380584">
            <w:pPr>
              <w:rPr>
                <w:rFonts w:ascii="RowdyWriting" w:hAnsi="RowdyWriting"/>
                <w:sz w:val="20"/>
                <w:szCs w:val="20"/>
              </w:rPr>
            </w:pPr>
            <w:r w:rsidRPr="008063E7">
              <w:rPr>
                <w:rFonts w:ascii="RowdyWriting" w:hAnsi="RowdyWriting"/>
                <w:sz w:val="20"/>
                <w:szCs w:val="20"/>
              </w:rPr>
              <w:t>Grammar includes</w:t>
            </w:r>
            <w:r w:rsidR="002B6780" w:rsidRPr="008063E7">
              <w:rPr>
                <w:rFonts w:ascii="RowdyWriting" w:hAnsi="RowdyWriting"/>
                <w:sz w:val="20"/>
                <w:szCs w:val="20"/>
              </w:rPr>
              <w:t>:</w:t>
            </w:r>
          </w:p>
          <w:p w:rsidR="00380584" w:rsidRPr="008063E7" w:rsidRDefault="00380584" w:rsidP="00380584">
            <w:pPr>
              <w:rPr>
                <w:rFonts w:ascii="RowdyWriting" w:hAnsi="RowdyWriting"/>
                <w:sz w:val="20"/>
                <w:szCs w:val="20"/>
              </w:rPr>
            </w:pPr>
            <w:r w:rsidRPr="008063E7">
              <w:rPr>
                <w:rFonts w:ascii="RowdyWriting" w:eastAsia="Calibri" w:hAnsi="RowdyWriting" w:cs="Times New Roman"/>
                <w:sz w:val="20"/>
                <w:szCs w:val="20"/>
              </w:rPr>
              <w:t>Using a range of conjunctions to create compound and complex sentences; using relative clauses;  using commas correctly, including to clarify meaning, avoid ambiguity and to indicate parenthesis; using correct punctuation to indicate speech</w:t>
            </w:r>
            <w:r w:rsidR="00087288" w:rsidRPr="008063E7">
              <w:rPr>
                <w:rFonts w:ascii="RowdyWriting" w:eastAsia="Calibri" w:hAnsi="RowdyWriting" w:cs="Times New Roman"/>
                <w:sz w:val="20"/>
                <w:szCs w:val="20"/>
              </w:rPr>
              <w:t>.</w:t>
            </w:r>
          </w:p>
        </w:tc>
        <w:tc>
          <w:tcPr>
            <w:tcW w:w="5050" w:type="dxa"/>
            <w:tcBorders>
              <w:top w:val="double" w:sz="4" w:space="0" w:color="auto"/>
            </w:tcBorders>
          </w:tcPr>
          <w:p w:rsidR="00D8648D" w:rsidRPr="008063E7" w:rsidRDefault="00380584" w:rsidP="00D8648D">
            <w:pPr>
              <w:rPr>
                <w:rFonts w:ascii="RowdyWriting" w:hAnsi="RowdyWriting"/>
                <w:b/>
                <w:sz w:val="20"/>
                <w:szCs w:val="20"/>
              </w:rPr>
            </w:pPr>
            <w:r w:rsidRPr="008063E7">
              <w:rPr>
                <w:rFonts w:ascii="RowdyWriting" w:hAnsi="RowdyWriting"/>
                <w:b/>
                <w:sz w:val="20"/>
                <w:szCs w:val="20"/>
              </w:rPr>
              <w:t>Recounts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380584" w:rsidRPr="008063E7" w:rsidRDefault="00380584" w:rsidP="00380584">
            <w:pPr>
              <w:contextualSpacing/>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The Day of Ahmed’s Secret</w:t>
            </w:r>
            <w:r w:rsidRPr="008063E7">
              <w:rPr>
                <w:rFonts w:ascii="RowdyWriting" w:eastAsia="Calibri" w:hAnsi="RowdyWriting" w:cs="Times New Roman"/>
                <w:sz w:val="20"/>
                <w:szCs w:val="20"/>
                <w:highlight w:val="yellow"/>
              </w:rPr>
              <w:t xml:space="preserve"> by Florence Parry Heide &amp; Judith Heide Gilliland</w:t>
            </w:r>
          </w:p>
          <w:p w:rsidR="00380584" w:rsidRPr="008063E7" w:rsidRDefault="00380584" w:rsidP="006B0B0B">
            <w:pPr>
              <w:contextualSpacing/>
              <w:rPr>
                <w:rFonts w:ascii="RowdyWriting" w:hAnsi="RowdyWriting"/>
                <w:sz w:val="20"/>
                <w:szCs w:val="20"/>
              </w:rPr>
            </w:pPr>
            <w:r w:rsidRPr="008063E7">
              <w:rPr>
                <w:rFonts w:ascii="RowdyWriting" w:eastAsia="Calibri" w:hAnsi="RowdyWriting" w:cs="Times New Roman"/>
                <w:i/>
                <w:sz w:val="20"/>
                <w:szCs w:val="20"/>
                <w:highlight w:val="yellow"/>
              </w:rPr>
              <w:t>Hurricane</w:t>
            </w:r>
            <w:r w:rsidRPr="008063E7">
              <w:rPr>
                <w:rFonts w:ascii="RowdyWriting" w:eastAsia="Calibri" w:hAnsi="RowdyWriting" w:cs="Times New Roman"/>
                <w:sz w:val="20"/>
                <w:szCs w:val="20"/>
                <w:highlight w:val="yellow"/>
              </w:rPr>
              <w:t xml:space="preserve"> by David Wiesner</w:t>
            </w:r>
          </w:p>
          <w:p w:rsidR="00FE0D44" w:rsidRPr="008063E7" w:rsidRDefault="006B0B0B" w:rsidP="00380584">
            <w:pPr>
              <w:contextualSpacing/>
              <w:rPr>
                <w:rFonts w:ascii="RowdyWriting" w:hAnsi="RowdyWriting"/>
                <w:sz w:val="20"/>
                <w:szCs w:val="20"/>
              </w:rPr>
            </w:pPr>
            <w:r w:rsidRPr="008063E7">
              <w:rPr>
                <w:rFonts w:ascii="RowdyWriting" w:hAnsi="RowdyWriting"/>
                <w:sz w:val="20"/>
                <w:szCs w:val="20"/>
              </w:rPr>
              <w:t>Grammar includes:</w:t>
            </w:r>
          </w:p>
          <w:p w:rsidR="00380584" w:rsidRPr="008063E7" w:rsidRDefault="00380584" w:rsidP="006674D9">
            <w:pPr>
              <w:contextualSpacing/>
              <w:rPr>
                <w:rFonts w:ascii="RowdyWriting" w:hAnsi="RowdyWriting"/>
                <w:sz w:val="20"/>
                <w:szCs w:val="20"/>
              </w:rPr>
            </w:pPr>
            <w:r w:rsidRPr="008063E7">
              <w:rPr>
                <w:rFonts w:ascii="RowdyWriting" w:eastAsia="Calibri" w:hAnsi="RowdyWriting" w:cs="Times New Roman"/>
                <w:sz w:val="20"/>
                <w:szCs w:val="20"/>
              </w:rPr>
              <w:t>Learning the grammar in Appendix 2 specifically using adverbials of time, space and number; using commas correctly, including to clarify meaning, avoid ambiguity and to indicate parenthesis</w:t>
            </w:r>
            <w:r w:rsidR="006674D9" w:rsidRPr="008063E7">
              <w:rPr>
                <w:rFonts w:ascii="RowdyWriting" w:eastAsia="Calibri" w:hAnsi="RowdyWriting" w:cs="Times New Roman"/>
                <w:sz w:val="20"/>
                <w:szCs w:val="20"/>
              </w:rPr>
              <w:t>;</w:t>
            </w:r>
            <w:r w:rsidRPr="008063E7">
              <w:rPr>
                <w:rFonts w:ascii="RowdyWriting" w:eastAsia="Calibri" w:hAnsi="RowdyWriting" w:cs="Times New Roman"/>
                <w:sz w:val="20"/>
                <w:szCs w:val="20"/>
              </w:rPr>
              <w:t xml:space="preserve"> </w:t>
            </w:r>
            <w:r w:rsidR="006674D9" w:rsidRPr="008063E7">
              <w:rPr>
                <w:rFonts w:ascii="RowdyWriting" w:eastAsia="Calibri" w:hAnsi="RowdyWriting" w:cs="Times New Roman"/>
                <w:sz w:val="20"/>
                <w:szCs w:val="20"/>
              </w:rPr>
              <w:t>u</w:t>
            </w:r>
            <w:r w:rsidRPr="008063E7">
              <w:rPr>
                <w:rFonts w:ascii="RowdyWriting" w:eastAsia="Calibri" w:hAnsi="RowdyWriting" w:cs="Times New Roman"/>
                <w:sz w:val="20"/>
                <w:szCs w:val="20"/>
              </w:rPr>
              <w:t>s</w:t>
            </w:r>
            <w:r w:rsidR="006674D9" w:rsidRPr="008063E7">
              <w:rPr>
                <w:rFonts w:ascii="RowdyWriting" w:eastAsia="Calibri" w:hAnsi="RowdyWriting" w:cs="Times New Roman"/>
                <w:sz w:val="20"/>
                <w:szCs w:val="20"/>
              </w:rPr>
              <w:t>ing</w:t>
            </w:r>
            <w:r w:rsidRPr="008063E7">
              <w:rPr>
                <w:rFonts w:ascii="RowdyWriting" w:eastAsia="Calibri" w:hAnsi="RowdyWriting" w:cs="Times New Roman"/>
                <w:sz w:val="20"/>
                <w:szCs w:val="20"/>
              </w:rPr>
              <w:t xml:space="preserve"> past and present tense verbs appropriately and recognis</w:t>
            </w:r>
            <w:r w:rsidR="006674D9" w:rsidRPr="008063E7">
              <w:rPr>
                <w:rFonts w:ascii="RowdyWriting" w:eastAsia="Calibri" w:hAnsi="RowdyWriting" w:cs="Times New Roman"/>
                <w:sz w:val="20"/>
                <w:szCs w:val="20"/>
              </w:rPr>
              <w:t>ing</w:t>
            </w:r>
            <w:r w:rsidRPr="008063E7">
              <w:rPr>
                <w:rFonts w:ascii="RowdyWriting" w:eastAsia="Calibri" w:hAnsi="RowdyWriting" w:cs="Times New Roman"/>
                <w:sz w:val="20"/>
                <w:szCs w:val="20"/>
              </w:rPr>
              <w:t xml:space="preserve"> the differences</w:t>
            </w:r>
            <w:r w:rsidR="006674D9" w:rsidRPr="008063E7">
              <w:rPr>
                <w:rFonts w:ascii="RowdyWriting" w:eastAsia="Calibri" w:hAnsi="RowdyWriting" w:cs="Times New Roman"/>
                <w:sz w:val="20"/>
                <w:szCs w:val="20"/>
              </w:rPr>
              <w:t>;</w:t>
            </w:r>
            <w:r w:rsidRPr="008063E7">
              <w:rPr>
                <w:rFonts w:ascii="RowdyWriting" w:eastAsia="Calibri" w:hAnsi="RowdyWriting" w:cs="Times New Roman"/>
                <w:sz w:val="20"/>
                <w:szCs w:val="20"/>
              </w:rPr>
              <w:t xml:space="preserve"> </w:t>
            </w:r>
            <w:r w:rsidR="006674D9" w:rsidRPr="008063E7">
              <w:rPr>
                <w:rFonts w:ascii="RowdyWriting" w:eastAsia="Calibri" w:hAnsi="RowdyWriting" w:cs="Times New Roman"/>
                <w:sz w:val="20"/>
                <w:szCs w:val="20"/>
              </w:rPr>
              <w:t>u</w:t>
            </w:r>
            <w:r w:rsidRPr="008063E7">
              <w:rPr>
                <w:rFonts w:ascii="RowdyWriting" w:eastAsia="Calibri" w:hAnsi="RowdyWriting" w:cs="Times New Roman"/>
                <w:sz w:val="20"/>
                <w:szCs w:val="20"/>
              </w:rPr>
              <w:t>s</w:t>
            </w:r>
            <w:r w:rsidR="006674D9" w:rsidRPr="008063E7">
              <w:rPr>
                <w:rFonts w:ascii="RowdyWriting" w:eastAsia="Calibri" w:hAnsi="RowdyWriting" w:cs="Times New Roman"/>
                <w:sz w:val="20"/>
                <w:szCs w:val="20"/>
              </w:rPr>
              <w:t>ing</w:t>
            </w:r>
            <w:r w:rsidRPr="008063E7">
              <w:rPr>
                <w:rFonts w:ascii="RowdyWriting" w:eastAsia="Calibri" w:hAnsi="RowdyWriting" w:cs="Times New Roman"/>
                <w:sz w:val="20"/>
                <w:szCs w:val="20"/>
              </w:rPr>
              <w:t xml:space="preserve"> the perfect form of verbs</w:t>
            </w:r>
            <w:r w:rsidR="00087288" w:rsidRPr="008063E7">
              <w:rPr>
                <w:rFonts w:ascii="RowdyWriting" w:eastAsia="Calibri" w:hAnsi="RowdyWriting" w:cs="Times New Roman"/>
                <w:sz w:val="20"/>
                <w:szCs w:val="20"/>
              </w:rPr>
              <w:t>.</w:t>
            </w:r>
          </w:p>
        </w:tc>
        <w:tc>
          <w:tcPr>
            <w:tcW w:w="5050" w:type="dxa"/>
            <w:tcBorders>
              <w:top w:val="double" w:sz="4" w:space="0" w:color="auto"/>
            </w:tcBorders>
          </w:tcPr>
          <w:p w:rsidR="00D8648D" w:rsidRPr="008063E7" w:rsidRDefault="006674D9" w:rsidP="00D8648D">
            <w:pPr>
              <w:rPr>
                <w:rFonts w:ascii="RowdyWriting" w:hAnsi="RowdyWriting"/>
                <w:b/>
                <w:sz w:val="20"/>
                <w:szCs w:val="20"/>
              </w:rPr>
            </w:pPr>
            <w:r w:rsidRPr="008063E7">
              <w:rPr>
                <w:rFonts w:ascii="RowdyWriting" w:hAnsi="RowdyWriting"/>
                <w:b/>
                <w:sz w:val="20"/>
                <w:szCs w:val="20"/>
              </w:rPr>
              <w:t>Choral or performance poems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6674D9" w:rsidRPr="008063E7" w:rsidRDefault="006674D9" w:rsidP="006674D9">
            <w:pPr>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The Works</w:t>
            </w:r>
            <w:r w:rsidRPr="008063E7">
              <w:rPr>
                <w:rFonts w:ascii="RowdyWriting" w:eastAsia="Calibri" w:hAnsi="RowdyWriting" w:cs="Times New Roman"/>
                <w:b/>
                <w:sz w:val="20"/>
                <w:szCs w:val="20"/>
                <w:highlight w:val="yellow"/>
              </w:rPr>
              <w:t xml:space="preserve"> </w:t>
            </w:r>
            <w:r w:rsidRPr="008063E7">
              <w:rPr>
                <w:rFonts w:ascii="RowdyWriting" w:eastAsia="Calibri" w:hAnsi="RowdyWriting" w:cs="Times New Roman"/>
                <w:sz w:val="20"/>
                <w:szCs w:val="20"/>
                <w:highlight w:val="yellow"/>
              </w:rPr>
              <w:t>chosen by Paul Cookson</w:t>
            </w:r>
          </w:p>
          <w:p w:rsidR="006674D9" w:rsidRPr="008063E7" w:rsidRDefault="006674D9" w:rsidP="006674D9">
            <w:pPr>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Revolting Rhymes</w:t>
            </w:r>
            <w:r w:rsidRPr="008063E7">
              <w:rPr>
                <w:rFonts w:ascii="RowdyWriting" w:eastAsia="Calibri" w:hAnsi="RowdyWriting" w:cs="Times New Roman"/>
                <w:sz w:val="20"/>
                <w:szCs w:val="20"/>
                <w:highlight w:val="yellow"/>
              </w:rPr>
              <w:t xml:space="preserve"> by Roald Dahl</w:t>
            </w:r>
          </w:p>
          <w:p w:rsidR="006674D9" w:rsidRPr="008063E7" w:rsidRDefault="006674D9" w:rsidP="006674D9">
            <w:pPr>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Read Me 1</w:t>
            </w:r>
            <w:r w:rsidRPr="008063E7">
              <w:rPr>
                <w:rFonts w:ascii="RowdyWriting" w:eastAsia="Calibri" w:hAnsi="RowdyWriting" w:cs="Times New Roman"/>
                <w:sz w:val="20"/>
                <w:szCs w:val="20"/>
                <w:highlight w:val="yellow"/>
              </w:rPr>
              <w:t xml:space="preserve"> chosen by Gaby Morgan</w:t>
            </w:r>
          </w:p>
          <w:p w:rsidR="006674D9" w:rsidRPr="008063E7" w:rsidRDefault="006674D9" w:rsidP="006674D9">
            <w:pPr>
              <w:rPr>
                <w:rFonts w:ascii="RowdyWriting" w:hAnsi="RowdyWriting"/>
                <w:sz w:val="20"/>
                <w:szCs w:val="20"/>
              </w:rPr>
            </w:pPr>
            <w:r w:rsidRPr="008063E7">
              <w:rPr>
                <w:rFonts w:ascii="RowdyWriting" w:eastAsia="Calibri" w:hAnsi="RowdyWriting" w:cs="Times New Roman"/>
                <w:i/>
                <w:sz w:val="20"/>
                <w:szCs w:val="20"/>
                <w:highlight w:val="yellow"/>
              </w:rPr>
              <w:t>Plum</w:t>
            </w:r>
            <w:r w:rsidRPr="008063E7">
              <w:rPr>
                <w:rFonts w:ascii="RowdyWriting" w:eastAsia="Calibri" w:hAnsi="RowdyWriting" w:cs="Times New Roman"/>
                <w:sz w:val="20"/>
                <w:szCs w:val="20"/>
                <w:highlight w:val="yellow"/>
              </w:rPr>
              <w:t xml:space="preserve"> by Tony Mitton</w:t>
            </w:r>
          </w:p>
          <w:p w:rsidR="00594609" w:rsidRPr="008063E7" w:rsidRDefault="006B0B0B" w:rsidP="006674D9">
            <w:pPr>
              <w:rPr>
                <w:rFonts w:ascii="RowdyWriting" w:hAnsi="RowdyWriting"/>
                <w:sz w:val="20"/>
                <w:szCs w:val="20"/>
              </w:rPr>
            </w:pPr>
            <w:r w:rsidRPr="008063E7">
              <w:rPr>
                <w:rFonts w:ascii="RowdyWriting" w:hAnsi="RowdyWriting"/>
                <w:sz w:val="20"/>
                <w:szCs w:val="20"/>
              </w:rPr>
              <w:t>Grammar includes:</w:t>
            </w:r>
          </w:p>
          <w:p w:rsidR="006674D9" w:rsidRPr="008063E7" w:rsidRDefault="006674D9" w:rsidP="006674D9">
            <w:pPr>
              <w:tabs>
                <w:tab w:val="left" w:pos="7594"/>
              </w:tabs>
              <w:contextualSpacing/>
              <w:rPr>
                <w:rFonts w:ascii="RowdyWriting" w:hAnsi="RowdyWriting"/>
                <w:sz w:val="20"/>
                <w:szCs w:val="20"/>
              </w:rPr>
            </w:pPr>
            <w:r w:rsidRPr="008063E7">
              <w:rPr>
                <w:rFonts w:ascii="RowdyWriting" w:eastAsia="Calibri" w:hAnsi="RowdyWriting" w:cs="Times New Roman"/>
                <w:sz w:val="20"/>
                <w:szCs w:val="20"/>
              </w:rPr>
              <w:t>Recognising vocabulary and structures appropriate for formal and written speech, and the differences between this and spoken speech, including the use of contractions; recognising and using the subjunctive forms of the verb; recognising and using apostrophes correctly; using expanded noun phrases in own writing</w:t>
            </w:r>
            <w:r w:rsidR="00087288" w:rsidRPr="008063E7">
              <w:rPr>
                <w:rFonts w:ascii="RowdyWriting" w:eastAsia="Calibri" w:hAnsi="RowdyWriting" w:cs="Times New Roman"/>
                <w:sz w:val="20"/>
                <w:szCs w:val="20"/>
              </w:rPr>
              <w:t>.</w:t>
            </w:r>
          </w:p>
        </w:tc>
      </w:tr>
      <w:tr w:rsidR="00FE0D44" w:rsidRPr="008063E7" w:rsidTr="00087288">
        <w:trPr>
          <w:trHeight w:val="1251"/>
        </w:trPr>
        <w:tc>
          <w:tcPr>
            <w:tcW w:w="473" w:type="dxa"/>
            <w:vMerge/>
            <w:tcBorders>
              <w:bottom w:val="double" w:sz="4" w:space="0" w:color="auto"/>
            </w:tcBorders>
            <w:vAlign w:val="center"/>
          </w:tcPr>
          <w:p w:rsidR="00FE0D44" w:rsidRPr="008063E7" w:rsidRDefault="00FE0D44" w:rsidP="00FE0D44">
            <w:pPr>
              <w:jc w:val="center"/>
              <w:rPr>
                <w:rFonts w:ascii="RowdyWriting" w:hAnsi="RowdyWriting"/>
              </w:rPr>
            </w:pPr>
          </w:p>
        </w:tc>
        <w:tc>
          <w:tcPr>
            <w:tcW w:w="5049" w:type="dxa"/>
            <w:tcBorders>
              <w:bottom w:val="double" w:sz="4" w:space="0" w:color="auto"/>
            </w:tcBorders>
          </w:tcPr>
          <w:p w:rsidR="002B6780" w:rsidRPr="008063E7" w:rsidRDefault="007743C2" w:rsidP="002B6780">
            <w:pPr>
              <w:rPr>
                <w:rFonts w:ascii="RowdyWriting" w:hAnsi="RowdyWriting"/>
                <w:b/>
                <w:sz w:val="20"/>
                <w:szCs w:val="20"/>
              </w:rPr>
            </w:pPr>
            <w:r w:rsidRPr="008063E7">
              <w:rPr>
                <w:rFonts w:ascii="RowdyWriting" w:hAnsi="RowdyWriting"/>
                <w:b/>
                <w:sz w:val="20"/>
                <w:szCs w:val="20"/>
              </w:rPr>
              <w:t>Significant authors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7743C2" w:rsidRPr="008063E7" w:rsidRDefault="007743C2" w:rsidP="006B0B0B">
            <w:pPr>
              <w:rPr>
                <w:rFonts w:ascii="RowdyWriting" w:hAnsi="RowdyWriting"/>
                <w:sz w:val="20"/>
                <w:szCs w:val="20"/>
              </w:rPr>
            </w:pPr>
            <w:r w:rsidRPr="008063E7">
              <w:rPr>
                <w:rFonts w:ascii="RowdyWriting" w:eastAsia="Calibri" w:hAnsi="RowdyWriting" w:cs="Times New Roman"/>
                <w:sz w:val="20"/>
                <w:szCs w:val="22"/>
                <w:highlight w:val="yellow"/>
              </w:rPr>
              <w:t>Books by Phillip Pullman:</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i/>
                <w:sz w:val="20"/>
                <w:szCs w:val="22"/>
                <w:highlight w:val="yellow"/>
              </w:rPr>
              <w:t>Northern Lights and Clockwork</w:t>
            </w:r>
            <w:r w:rsidRPr="008063E7">
              <w:rPr>
                <w:rFonts w:ascii="RowdyWriting" w:eastAsia="Calibri" w:hAnsi="RowdyWriting" w:cs="Times New Roman"/>
                <w:sz w:val="20"/>
                <w:szCs w:val="22"/>
                <w:highlight w:val="yellow"/>
              </w:rPr>
              <w:t>.</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sz w:val="20"/>
                <w:szCs w:val="22"/>
                <w:highlight w:val="yellow"/>
              </w:rPr>
              <w:t>Then choose those preferred from</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i/>
                <w:sz w:val="20"/>
                <w:szCs w:val="22"/>
                <w:highlight w:val="yellow"/>
              </w:rPr>
              <w:t xml:space="preserve">Spring-heeled Jack, Count </w:t>
            </w:r>
            <w:proofErr w:type="spellStart"/>
            <w:r w:rsidRPr="008063E7">
              <w:rPr>
                <w:rFonts w:ascii="RowdyWriting" w:eastAsia="Calibri" w:hAnsi="RowdyWriting" w:cs="Times New Roman"/>
                <w:i/>
                <w:sz w:val="20"/>
                <w:szCs w:val="22"/>
                <w:highlight w:val="yellow"/>
              </w:rPr>
              <w:t>Karlstein</w:t>
            </w:r>
            <w:proofErr w:type="spellEnd"/>
            <w:r w:rsidRPr="008063E7">
              <w:rPr>
                <w:rFonts w:ascii="RowdyWriting" w:eastAsia="Calibri" w:hAnsi="RowdyWriting" w:cs="Times New Roman"/>
                <w:i/>
                <w:sz w:val="20"/>
                <w:szCs w:val="22"/>
                <w:highlight w:val="yellow"/>
              </w:rPr>
              <w:t>, Firework Maker’s Daughter, I was a Rat</w:t>
            </w:r>
          </w:p>
          <w:p w:rsidR="00607FA0" w:rsidRPr="008063E7" w:rsidRDefault="006B0B0B" w:rsidP="007743C2">
            <w:pPr>
              <w:rPr>
                <w:rFonts w:ascii="RowdyWriting" w:hAnsi="RowdyWriting"/>
                <w:sz w:val="20"/>
                <w:szCs w:val="20"/>
              </w:rPr>
            </w:pPr>
            <w:r w:rsidRPr="008063E7">
              <w:rPr>
                <w:rFonts w:ascii="RowdyWriting" w:hAnsi="RowdyWriting"/>
                <w:sz w:val="20"/>
                <w:szCs w:val="20"/>
              </w:rPr>
              <w:t>Grammar includes:</w:t>
            </w:r>
          </w:p>
          <w:p w:rsidR="007743C2" w:rsidRPr="008063E7" w:rsidRDefault="007743C2" w:rsidP="007743C2">
            <w:pPr>
              <w:rPr>
                <w:rFonts w:ascii="RowdyWriting" w:hAnsi="RowdyWriting"/>
                <w:sz w:val="20"/>
                <w:szCs w:val="20"/>
              </w:rPr>
            </w:pPr>
            <w:r w:rsidRPr="008063E7">
              <w:rPr>
                <w:rFonts w:ascii="RowdyWriting" w:eastAsia="Calibri" w:hAnsi="RowdyWriting" w:cs="Times New Roman"/>
                <w:sz w:val="20"/>
                <w:szCs w:val="20"/>
              </w:rPr>
              <w:t>Learning the grammar in Appendix 2 specifically using a range of conjunctions to create compound and complex sentences; using expanded noun phrases to convey complicated information concisely</w:t>
            </w:r>
            <w:r w:rsidR="00087288" w:rsidRPr="008063E7">
              <w:rPr>
                <w:rFonts w:ascii="RowdyWriting" w:eastAsia="Calibri" w:hAnsi="RowdyWriting" w:cs="Times New Roman"/>
                <w:sz w:val="20"/>
                <w:szCs w:val="20"/>
              </w:rPr>
              <w:t>.</w:t>
            </w:r>
          </w:p>
        </w:tc>
        <w:tc>
          <w:tcPr>
            <w:tcW w:w="5050" w:type="dxa"/>
            <w:tcBorders>
              <w:bottom w:val="double" w:sz="4" w:space="0" w:color="auto"/>
            </w:tcBorders>
          </w:tcPr>
          <w:p w:rsidR="00D8648D" w:rsidRPr="008063E7" w:rsidRDefault="000472DA" w:rsidP="00D8648D">
            <w:pPr>
              <w:rPr>
                <w:rFonts w:ascii="RowdyWriting" w:hAnsi="RowdyWriting"/>
                <w:b/>
                <w:sz w:val="20"/>
                <w:szCs w:val="20"/>
              </w:rPr>
            </w:pPr>
            <w:r w:rsidRPr="008063E7">
              <w:rPr>
                <w:rFonts w:ascii="RowdyWriting" w:hAnsi="RowdyWriting"/>
                <w:b/>
                <w:sz w:val="20"/>
                <w:szCs w:val="20"/>
              </w:rPr>
              <w:t>Instructions and Explanations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0472DA" w:rsidRPr="008063E7" w:rsidRDefault="000472DA" w:rsidP="006B0B0B">
            <w:pPr>
              <w:rPr>
                <w:rFonts w:ascii="RowdyWriting" w:hAnsi="RowdyWriting"/>
                <w:sz w:val="20"/>
                <w:szCs w:val="20"/>
              </w:rPr>
            </w:pPr>
            <w:r w:rsidRPr="008063E7">
              <w:rPr>
                <w:rFonts w:ascii="RowdyWriting" w:eastAsia="Calibri" w:hAnsi="RowdyWriting" w:cs="Times New Roman"/>
                <w:i/>
                <w:sz w:val="20"/>
                <w:szCs w:val="22"/>
                <w:highlight w:val="yellow"/>
              </w:rPr>
              <w:t>Sue Palmer’s Books of Instructions and Explanations</w:t>
            </w:r>
          </w:p>
          <w:p w:rsidR="001D4E69" w:rsidRPr="008063E7" w:rsidRDefault="006B0B0B" w:rsidP="000472DA">
            <w:pPr>
              <w:rPr>
                <w:rFonts w:ascii="RowdyWriting" w:hAnsi="RowdyWriting"/>
                <w:sz w:val="20"/>
                <w:szCs w:val="20"/>
              </w:rPr>
            </w:pPr>
            <w:r w:rsidRPr="008063E7">
              <w:rPr>
                <w:rFonts w:ascii="RowdyWriting" w:hAnsi="RowdyWriting"/>
                <w:sz w:val="20"/>
                <w:szCs w:val="20"/>
              </w:rPr>
              <w:t>Grammar includes:</w:t>
            </w:r>
          </w:p>
          <w:p w:rsidR="000472DA" w:rsidRPr="008063E7" w:rsidRDefault="000472DA" w:rsidP="000472DA">
            <w:pPr>
              <w:rPr>
                <w:rFonts w:ascii="RowdyWriting" w:hAnsi="RowdyWriting"/>
                <w:sz w:val="20"/>
                <w:szCs w:val="20"/>
              </w:rPr>
            </w:pPr>
            <w:r w:rsidRPr="008063E7">
              <w:rPr>
                <w:rFonts w:ascii="RowdyWriting" w:eastAsia="Calibri" w:hAnsi="RowdyWriting" w:cs="Times New Roman"/>
                <w:sz w:val="20"/>
                <w:szCs w:val="20"/>
              </w:rPr>
              <w:t>Using brackets, dashes and commas to indicate parenthesis; using semi-colons, colons or dashes to mark boundaries between main clauses; using colons to introduce lists; punctuating bullet points consistently</w:t>
            </w:r>
            <w:r w:rsidR="00087288" w:rsidRPr="008063E7">
              <w:rPr>
                <w:rFonts w:ascii="RowdyWriting" w:eastAsia="Calibri" w:hAnsi="RowdyWriting" w:cs="Times New Roman"/>
                <w:sz w:val="20"/>
                <w:szCs w:val="20"/>
              </w:rPr>
              <w:t>.</w:t>
            </w:r>
          </w:p>
        </w:tc>
        <w:tc>
          <w:tcPr>
            <w:tcW w:w="5050" w:type="dxa"/>
            <w:tcBorders>
              <w:bottom w:val="double" w:sz="4" w:space="0" w:color="auto"/>
            </w:tcBorders>
          </w:tcPr>
          <w:p w:rsidR="00D8648D" w:rsidRPr="008063E7" w:rsidRDefault="000472DA" w:rsidP="00D8648D">
            <w:pPr>
              <w:rPr>
                <w:rFonts w:ascii="RowdyWriting" w:hAnsi="RowdyWriting"/>
                <w:b/>
                <w:sz w:val="20"/>
                <w:szCs w:val="20"/>
              </w:rPr>
            </w:pPr>
            <w:r w:rsidRPr="008063E7">
              <w:rPr>
                <w:rFonts w:ascii="RowdyWriting" w:hAnsi="RowdyWriting"/>
                <w:b/>
                <w:sz w:val="20"/>
                <w:szCs w:val="20"/>
              </w:rPr>
              <w:t>Narrative poems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0472DA" w:rsidRPr="008063E7" w:rsidRDefault="000472DA" w:rsidP="000472DA">
            <w:pPr>
              <w:rPr>
                <w:rFonts w:ascii="RowdyWriting" w:eastAsia="Calibri" w:hAnsi="RowdyWriting" w:cs="Times New Roman"/>
                <w:b/>
                <w:sz w:val="20"/>
                <w:szCs w:val="22"/>
                <w:highlight w:val="yellow"/>
              </w:rPr>
            </w:pPr>
            <w:r w:rsidRPr="008063E7">
              <w:rPr>
                <w:rFonts w:ascii="RowdyWriting" w:eastAsia="Calibri" w:hAnsi="RowdyWriting" w:cs="Times New Roman"/>
                <w:i/>
                <w:sz w:val="20"/>
                <w:szCs w:val="22"/>
                <w:highlight w:val="yellow"/>
              </w:rPr>
              <w:t>The Highwayman</w:t>
            </w:r>
            <w:r w:rsidRPr="008063E7">
              <w:rPr>
                <w:rFonts w:ascii="RowdyWriting" w:eastAsia="Calibri" w:hAnsi="RowdyWriting" w:cs="Times New Roman"/>
                <w:sz w:val="20"/>
                <w:szCs w:val="22"/>
                <w:highlight w:val="yellow"/>
              </w:rPr>
              <w:t xml:space="preserve"> by Alfred Noyes</w:t>
            </w:r>
          </w:p>
          <w:p w:rsidR="000472DA" w:rsidRPr="008063E7" w:rsidRDefault="000472DA" w:rsidP="006B0B0B">
            <w:pPr>
              <w:rPr>
                <w:rFonts w:ascii="RowdyWriting" w:hAnsi="RowdyWriting"/>
                <w:sz w:val="20"/>
                <w:szCs w:val="20"/>
              </w:rPr>
            </w:pPr>
            <w:r w:rsidRPr="008063E7">
              <w:rPr>
                <w:rFonts w:ascii="RowdyWriting" w:eastAsia="Calibri" w:hAnsi="RowdyWriting" w:cs="Times New Roman"/>
                <w:sz w:val="20"/>
                <w:szCs w:val="22"/>
                <w:highlight w:val="yellow"/>
              </w:rPr>
              <w:t>Other poems are provided in resources</w:t>
            </w:r>
          </w:p>
          <w:p w:rsidR="00FE0D44" w:rsidRPr="008063E7" w:rsidRDefault="006B0B0B" w:rsidP="000472DA">
            <w:pPr>
              <w:contextualSpacing/>
              <w:rPr>
                <w:rFonts w:ascii="RowdyWriting" w:hAnsi="RowdyWriting"/>
                <w:sz w:val="20"/>
                <w:szCs w:val="20"/>
              </w:rPr>
            </w:pPr>
            <w:r w:rsidRPr="008063E7">
              <w:rPr>
                <w:rFonts w:ascii="RowdyWriting" w:hAnsi="RowdyWriting"/>
                <w:sz w:val="20"/>
                <w:szCs w:val="20"/>
              </w:rPr>
              <w:t>Grammar includes:</w:t>
            </w:r>
          </w:p>
          <w:p w:rsidR="000472DA" w:rsidRPr="008063E7" w:rsidRDefault="000472DA" w:rsidP="000472DA">
            <w:pPr>
              <w:contextualSpacing/>
              <w:rPr>
                <w:rFonts w:ascii="RowdyWriting" w:hAnsi="RowdyWriting"/>
                <w:sz w:val="20"/>
                <w:szCs w:val="20"/>
              </w:rPr>
            </w:pPr>
            <w:r w:rsidRPr="008063E7">
              <w:rPr>
                <w:rFonts w:ascii="RowdyWriting" w:eastAsia="Calibri" w:hAnsi="RowdyWriting" w:cs="Times New Roman"/>
                <w:sz w:val="20"/>
                <w:szCs w:val="20"/>
              </w:rPr>
              <w:t>Learning the grammar in Appendix 2 specifically using and choosing descriptive language; adjectives, adverbs and powerful nouns and verbs; using relative clauses correctly and appropriately; recognising and using the perfect form of verbs; identifying and using adverbials</w:t>
            </w:r>
            <w:r w:rsidR="00087288" w:rsidRPr="008063E7">
              <w:rPr>
                <w:rFonts w:ascii="RowdyWriting" w:eastAsia="Calibri" w:hAnsi="RowdyWriting" w:cs="Times New Roman"/>
                <w:sz w:val="20"/>
                <w:szCs w:val="20"/>
              </w:rPr>
              <w:t>.</w:t>
            </w:r>
          </w:p>
        </w:tc>
      </w:tr>
      <w:tr w:rsidR="001D4E69" w:rsidRPr="008063E7" w:rsidTr="00087288">
        <w:trPr>
          <w:trHeight w:val="1886"/>
        </w:trPr>
        <w:tc>
          <w:tcPr>
            <w:tcW w:w="473" w:type="dxa"/>
            <w:vMerge w:val="restart"/>
            <w:tcBorders>
              <w:top w:val="double" w:sz="4" w:space="0" w:color="auto"/>
            </w:tcBorders>
            <w:textDirection w:val="tbRl"/>
            <w:vAlign w:val="center"/>
          </w:tcPr>
          <w:p w:rsidR="001D4E69" w:rsidRPr="008063E7" w:rsidRDefault="00087288" w:rsidP="00087288">
            <w:pPr>
              <w:ind w:left="113" w:right="113"/>
              <w:jc w:val="center"/>
              <w:rPr>
                <w:rFonts w:ascii="RowdyWriting" w:hAnsi="RowdyWriting"/>
                <w:b/>
              </w:rPr>
            </w:pPr>
            <w:r w:rsidRPr="008063E7">
              <w:rPr>
                <w:rFonts w:ascii="RowdyWriting" w:hAnsi="RowdyWriting"/>
                <w:b/>
                <w:sz w:val="20"/>
              </w:rPr>
              <w:t>Spring</w:t>
            </w:r>
          </w:p>
        </w:tc>
        <w:tc>
          <w:tcPr>
            <w:tcW w:w="5049" w:type="dxa"/>
            <w:tcBorders>
              <w:top w:val="double" w:sz="4" w:space="0" w:color="auto"/>
              <w:bottom w:val="single" w:sz="4" w:space="0" w:color="auto"/>
            </w:tcBorders>
          </w:tcPr>
          <w:p w:rsidR="00D8648D" w:rsidRPr="008063E7" w:rsidRDefault="002357EC" w:rsidP="00D8648D">
            <w:pPr>
              <w:rPr>
                <w:rFonts w:ascii="RowdyWriting" w:hAnsi="RowdyWriting"/>
                <w:b/>
                <w:sz w:val="20"/>
                <w:szCs w:val="20"/>
              </w:rPr>
            </w:pPr>
            <w:r w:rsidRPr="008063E7">
              <w:rPr>
                <w:rFonts w:ascii="RowdyWriting" w:hAnsi="RowdyWriting"/>
                <w:b/>
                <w:sz w:val="20"/>
                <w:szCs w:val="20"/>
              </w:rPr>
              <w:t>Stories with flashbacks</w:t>
            </w:r>
          </w:p>
          <w:p w:rsidR="002357EC"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6B0B0B" w:rsidRPr="008063E7" w:rsidRDefault="002357EC" w:rsidP="006B0B0B">
            <w:pPr>
              <w:rPr>
                <w:rFonts w:ascii="RowdyWriting" w:hAnsi="RowdyWriting"/>
                <w:sz w:val="20"/>
                <w:szCs w:val="20"/>
              </w:rPr>
            </w:pPr>
            <w:r w:rsidRPr="008063E7">
              <w:rPr>
                <w:rFonts w:ascii="RowdyWriting" w:eastAsia="Calibri" w:hAnsi="RowdyWriting" w:cs="Times New Roman"/>
                <w:i/>
                <w:sz w:val="20"/>
                <w:szCs w:val="22"/>
                <w:highlight w:val="yellow"/>
              </w:rPr>
              <w:t>Harry Potter books</w:t>
            </w:r>
            <w:r w:rsidRPr="008063E7">
              <w:rPr>
                <w:rFonts w:ascii="RowdyWriting" w:eastAsia="Calibri" w:hAnsi="RowdyWriting" w:cs="Times New Roman"/>
                <w:sz w:val="20"/>
                <w:szCs w:val="22"/>
                <w:highlight w:val="yellow"/>
              </w:rPr>
              <w:t xml:space="preserve"> by J.K. Rowling</w:t>
            </w:r>
            <w:r w:rsidRPr="008063E7">
              <w:rPr>
                <w:rFonts w:ascii="RowdyWriting" w:eastAsia="Calibri" w:hAnsi="RowdyWriting" w:cs="Times New Roman"/>
                <w:sz w:val="20"/>
                <w:szCs w:val="22"/>
              </w:rPr>
              <w:t xml:space="preserve"> </w:t>
            </w:r>
          </w:p>
          <w:p w:rsidR="00F3151C" w:rsidRPr="008063E7" w:rsidRDefault="006B0B0B" w:rsidP="002357EC">
            <w:pPr>
              <w:rPr>
                <w:rFonts w:ascii="RowdyWriting" w:hAnsi="RowdyWriting"/>
                <w:sz w:val="20"/>
                <w:szCs w:val="20"/>
              </w:rPr>
            </w:pPr>
            <w:r w:rsidRPr="008063E7">
              <w:rPr>
                <w:rFonts w:ascii="RowdyWriting" w:hAnsi="RowdyWriting"/>
                <w:sz w:val="20"/>
                <w:szCs w:val="20"/>
              </w:rPr>
              <w:t>Grammar includes:</w:t>
            </w:r>
          </w:p>
          <w:p w:rsidR="002357EC" w:rsidRPr="008063E7" w:rsidRDefault="002357EC" w:rsidP="002357EC">
            <w:pPr>
              <w:rPr>
                <w:rFonts w:ascii="RowdyWriting" w:hAnsi="RowdyWriting"/>
                <w:sz w:val="20"/>
                <w:szCs w:val="20"/>
              </w:rPr>
            </w:pPr>
            <w:r w:rsidRPr="008063E7">
              <w:rPr>
                <w:rFonts w:ascii="RowdyWriting" w:eastAsia="Calibri" w:hAnsi="RowdyWriting" w:cs="Times New Roman"/>
                <w:sz w:val="20"/>
                <w:szCs w:val="20"/>
              </w:rPr>
              <w:t>Adverbs, adverbials, including fronted adverbials, using commas after fronted adverbials and to clarify meaning, u</w:t>
            </w:r>
            <w:r w:rsidRPr="008063E7">
              <w:rPr>
                <w:rFonts w:ascii="RowdyWriting" w:eastAsia="Calibri" w:hAnsi="RowdyWriting" w:cs="Calibri"/>
                <w:sz w:val="20"/>
                <w:szCs w:val="20"/>
              </w:rPr>
              <w:t>sing relative clauses beginning with who, whom, which, where, when, whose, that or with an implied relative pronoun</w:t>
            </w:r>
            <w:r w:rsidR="00087288" w:rsidRPr="008063E7">
              <w:rPr>
                <w:rFonts w:ascii="RowdyWriting" w:eastAsia="Calibri" w:hAnsi="RowdyWriting" w:cs="Calibri"/>
                <w:sz w:val="20"/>
                <w:szCs w:val="20"/>
              </w:rPr>
              <w:t>.</w:t>
            </w:r>
          </w:p>
        </w:tc>
        <w:tc>
          <w:tcPr>
            <w:tcW w:w="5050" w:type="dxa"/>
            <w:tcBorders>
              <w:top w:val="double" w:sz="4" w:space="0" w:color="auto"/>
            </w:tcBorders>
          </w:tcPr>
          <w:p w:rsidR="00D8648D" w:rsidRPr="008063E7" w:rsidRDefault="002357EC" w:rsidP="00D8648D">
            <w:pPr>
              <w:rPr>
                <w:rFonts w:ascii="RowdyWriting" w:hAnsi="RowdyWriting"/>
                <w:b/>
                <w:sz w:val="20"/>
                <w:szCs w:val="20"/>
              </w:rPr>
            </w:pPr>
            <w:r w:rsidRPr="008063E7">
              <w:rPr>
                <w:rFonts w:ascii="RowdyWriting" w:hAnsi="RowdyWriting"/>
                <w:b/>
                <w:sz w:val="20"/>
                <w:szCs w:val="20"/>
              </w:rPr>
              <w:t>Persuasive writing</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2357EC" w:rsidRPr="008063E7" w:rsidRDefault="002357EC" w:rsidP="002357EC">
            <w:pPr>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The Tin Forest</w:t>
            </w:r>
            <w:r w:rsidRPr="008063E7">
              <w:rPr>
                <w:rFonts w:ascii="RowdyWriting" w:eastAsia="Calibri" w:hAnsi="RowdyWriting" w:cs="Times New Roman"/>
                <w:sz w:val="20"/>
                <w:szCs w:val="20"/>
                <w:highlight w:val="yellow"/>
              </w:rPr>
              <w:t xml:space="preserve"> by Helen Wood &amp; Wayne Anderson</w:t>
            </w:r>
          </w:p>
          <w:p w:rsidR="002357EC" w:rsidRPr="008063E7" w:rsidRDefault="002357EC" w:rsidP="002357EC">
            <w:pPr>
              <w:rPr>
                <w:rFonts w:ascii="RowdyWriting" w:eastAsia="Calibri" w:hAnsi="RowdyWriting" w:cs="Times New Roman"/>
                <w:sz w:val="20"/>
                <w:szCs w:val="22"/>
                <w:highlight w:val="yellow"/>
              </w:rPr>
            </w:pPr>
            <w:r w:rsidRPr="008063E7">
              <w:rPr>
                <w:rFonts w:ascii="RowdyWriting" w:eastAsia="Calibri" w:hAnsi="RowdyWriting" w:cs="Times New Roman"/>
                <w:i/>
                <w:sz w:val="20"/>
                <w:szCs w:val="22"/>
                <w:highlight w:val="yellow"/>
              </w:rPr>
              <w:t>Dinosaurs and all that Rubbish</w:t>
            </w:r>
            <w:r w:rsidRPr="008063E7">
              <w:rPr>
                <w:rFonts w:ascii="RowdyWriting" w:eastAsia="Calibri" w:hAnsi="RowdyWriting" w:cs="Times New Roman"/>
                <w:sz w:val="20"/>
                <w:szCs w:val="22"/>
                <w:highlight w:val="yellow"/>
              </w:rPr>
              <w:t xml:space="preserve"> by Michael Foreman</w:t>
            </w:r>
          </w:p>
          <w:p w:rsidR="002357EC" w:rsidRPr="008063E7" w:rsidRDefault="002357EC" w:rsidP="006B0B0B">
            <w:pPr>
              <w:rPr>
                <w:rFonts w:ascii="RowdyWriting" w:hAnsi="RowdyWriting"/>
                <w:sz w:val="20"/>
                <w:szCs w:val="20"/>
              </w:rPr>
            </w:pPr>
            <w:r w:rsidRPr="008063E7">
              <w:rPr>
                <w:rFonts w:ascii="RowdyWriting" w:eastAsia="Calibri" w:hAnsi="RowdyWriting" w:cs="Times New Roman"/>
                <w:i/>
                <w:sz w:val="20"/>
                <w:szCs w:val="22"/>
                <w:highlight w:val="yellow"/>
              </w:rPr>
              <w:t>Eco-Wolf and the Three Pigs</w:t>
            </w:r>
            <w:r w:rsidRPr="008063E7">
              <w:rPr>
                <w:rFonts w:ascii="RowdyWriting" w:eastAsia="Calibri" w:hAnsi="RowdyWriting" w:cs="Times New Roman"/>
                <w:sz w:val="20"/>
                <w:szCs w:val="22"/>
                <w:highlight w:val="yellow"/>
              </w:rPr>
              <w:t xml:space="preserve"> by Laurence </w:t>
            </w:r>
            <w:proofErr w:type="spellStart"/>
            <w:r w:rsidRPr="008063E7">
              <w:rPr>
                <w:rFonts w:ascii="RowdyWriting" w:eastAsia="Calibri" w:hAnsi="RowdyWriting" w:cs="Times New Roman"/>
                <w:sz w:val="20"/>
                <w:szCs w:val="22"/>
                <w:highlight w:val="yellow"/>
              </w:rPr>
              <w:t>Anholt</w:t>
            </w:r>
            <w:proofErr w:type="spellEnd"/>
          </w:p>
          <w:p w:rsidR="002357EC" w:rsidRPr="008063E7" w:rsidRDefault="006B0B0B" w:rsidP="002357EC">
            <w:pPr>
              <w:rPr>
                <w:rFonts w:ascii="RowdyWriting" w:hAnsi="RowdyWriting"/>
                <w:sz w:val="20"/>
                <w:szCs w:val="20"/>
              </w:rPr>
            </w:pPr>
            <w:r w:rsidRPr="008063E7">
              <w:rPr>
                <w:rFonts w:ascii="RowdyWriting" w:hAnsi="RowdyWriting"/>
                <w:sz w:val="20"/>
                <w:szCs w:val="20"/>
              </w:rPr>
              <w:t>Grammar includes:</w:t>
            </w:r>
          </w:p>
          <w:p w:rsidR="001D4E69" w:rsidRPr="008063E7" w:rsidRDefault="00AB3E6A" w:rsidP="00AB3E6A">
            <w:pPr>
              <w:rPr>
                <w:rFonts w:ascii="RowdyWriting" w:hAnsi="RowdyWriting"/>
                <w:color w:val="993366"/>
                <w:sz w:val="18"/>
              </w:rPr>
            </w:pPr>
            <w:r w:rsidRPr="008063E7">
              <w:rPr>
                <w:rFonts w:ascii="RowdyWriting" w:hAnsi="RowdyWriting"/>
                <w:sz w:val="20"/>
                <w:szCs w:val="20"/>
              </w:rPr>
              <w:t>R</w:t>
            </w:r>
            <w:r w:rsidR="002357EC" w:rsidRPr="008063E7">
              <w:rPr>
                <w:rFonts w:ascii="RowdyWriting" w:eastAsia="Calibri" w:hAnsi="RowdyWriting" w:cs="Calibri"/>
                <w:sz w:val="20"/>
                <w:szCs w:val="20"/>
              </w:rPr>
              <w:t>ecognis</w:t>
            </w:r>
            <w:r w:rsidRPr="008063E7">
              <w:rPr>
                <w:rFonts w:ascii="RowdyWriting" w:eastAsia="Calibri" w:hAnsi="RowdyWriting" w:cs="Calibri"/>
                <w:sz w:val="20"/>
                <w:szCs w:val="20"/>
              </w:rPr>
              <w:t>ing</w:t>
            </w:r>
            <w:r w:rsidR="002357EC" w:rsidRPr="008063E7">
              <w:rPr>
                <w:rFonts w:ascii="RowdyWriting" w:eastAsia="Calibri" w:hAnsi="RowdyWriting" w:cs="Calibri"/>
                <w:sz w:val="20"/>
                <w:szCs w:val="20"/>
              </w:rPr>
              <w:t xml:space="preserve"> vocabulary and structures that are appropriate for formal speech and writing</w:t>
            </w:r>
            <w:r w:rsidRPr="008063E7">
              <w:rPr>
                <w:rFonts w:ascii="RowdyWriting" w:eastAsia="Calibri" w:hAnsi="RowdyWriting" w:cs="Calibri"/>
                <w:sz w:val="20"/>
                <w:szCs w:val="20"/>
              </w:rPr>
              <w:t>, u</w:t>
            </w:r>
            <w:r w:rsidR="002357EC" w:rsidRPr="008063E7">
              <w:rPr>
                <w:rFonts w:ascii="RowdyWriting" w:eastAsia="Calibri" w:hAnsi="RowdyWriting" w:cs="Calibri"/>
                <w:sz w:val="20"/>
                <w:szCs w:val="20"/>
              </w:rPr>
              <w:t>s</w:t>
            </w:r>
            <w:r w:rsidRPr="008063E7">
              <w:rPr>
                <w:rFonts w:ascii="RowdyWriting" w:eastAsia="Calibri" w:hAnsi="RowdyWriting" w:cs="Calibri"/>
                <w:sz w:val="20"/>
                <w:szCs w:val="20"/>
              </w:rPr>
              <w:t xml:space="preserve">ing </w:t>
            </w:r>
            <w:r w:rsidR="002357EC" w:rsidRPr="008063E7">
              <w:rPr>
                <w:rFonts w:ascii="RowdyWriting" w:eastAsia="Calibri" w:hAnsi="RowdyWriting" w:cs="Calibri"/>
                <w:sz w:val="20"/>
                <w:szCs w:val="20"/>
              </w:rPr>
              <w:t>modal verbs in writing</w:t>
            </w:r>
            <w:r w:rsidRPr="008063E7">
              <w:rPr>
                <w:rFonts w:ascii="RowdyWriting" w:eastAsia="Calibri" w:hAnsi="RowdyWriting" w:cs="Calibri"/>
                <w:sz w:val="20"/>
                <w:szCs w:val="20"/>
              </w:rPr>
              <w:t>, using</w:t>
            </w:r>
            <w:r w:rsidR="002357EC" w:rsidRPr="008063E7">
              <w:rPr>
                <w:rFonts w:ascii="RowdyWriting" w:eastAsia="Calibri" w:hAnsi="RowdyWriting" w:cs="Calibri"/>
                <w:sz w:val="20"/>
                <w:szCs w:val="20"/>
              </w:rPr>
              <w:t xml:space="preserve"> expanded noun phrases</w:t>
            </w:r>
            <w:r w:rsidRPr="008063E7">
              <w:rPr>
                <w:rFonts w:ascii="RowdyWriting" w:eastAsia="Calibri" w:hAnsi="RowdyWriting" w:cs="Calibri"/>
                <w:sz w:val="20"/>
                <w:szCs w:val="20"/>
              </w:rPr>
              <w:t>, u</w:t>
            </w:r>
            <w:r w:rsidR="002357EC" w:rsidRPr="008063E7">
              <w:rPr>
                <w:rFonts w:ascii="RowdyWriting" w:eastAsia="Calibri" w:hAnsi="RowdyWriting" w:cs="Calibri"/>
                <w:sz w:val="20"/>
                <w:szCs w:val="20"/>
              </w:rPr>
              <w:t>s</w:t>
            </w:r>
            <w:r w:rsidRPr="008063E7">
              <w:rPr>
                <w:rFonts w:ascii="RowdyWriting" w:eastAsia="Calibri" w:hAnsi="RowdyWriting" w:cs="Calibri"/>
                <w:sz w:val="20"/>
                <w:szCs w:val="20"/>
              </w:rPr>
              <w:t>ing</w:t>
            </w:r>
            <w:r w:rsidR="002357EC" w:rsidRPr="008063E7">
              <w:rPr>
                <w:rFonts w:ascii="RowdyWriting" w:eastAsia="Calibri" w:hAnsi="RowdyWriting" w:cs="Calibri"/>
                <w:sz w:val="20"/>
                <w:szCs w:val="20"/>
              </w:rPr>
              <w:t xml:space="preserve"> and understand</w:t>
            </w:r>
            <w:r w:rsidRPr="008063E7">
              <w:rPr>
                <w:rFonts w:ascii="RowdyWriting" w:eastAsia="Calibri" w:hAnsi="RowdyWriting" w:cs="Calibri"/>
                <w:sz w:val="20"/>
                <w:szCs w:val="20"/>
              </w:rPr>
              <w:t>ing</w:t>
            </w:r>
            <w:r w:rsidR="002357EC" w:rsidRPr="008063E7">
              <w:rPr>
                <w:rFonts w:ascii="RowdyWriting" w:eastAsia="Calibri" w:hAnsi="RowdyWriting" w:cs="Calibri"/>
                <w:sz w:val="20"/>
                <w:szCs w:val="20"/>
              </w:rPr>
              <w:t xml:space="preserve"> the grammatical terminology</w:t>
            </w:r>
            <w:r w:rsidR="00087288" w:rsidRPr="008063E7">
              <w:rPr>
                <w:rFonts w:ascii="RowdyWriting" w:eastAsia="Calibri" w:hAnsi="RowdyWriting" w:cs="Calibri"/>
                <w:sz w:val="20"/>
                <w:szCs w:val="20"/>
              </w:rPr>
              <w:t>.</w:t>
            </w:r>
          </w:p>
        </w:tc>
        <w:tc>
          <w:tcPr>
            <w:tcW w:w="5050" w:type="dxa"/>
            <w:tcBorders>
              <w:top w:val="double" w:sz="4" w:space="0" w:color="auto"/>
            </w:tcBorders>
          </w:tcPr>
          <w:p w:rsidR="00D8648D" w:rsidRPr="008063E7" w:rsidRDefault="00AB3E6A" w:rsidP="00D8648D">
            <w:pPr>
              <w:rPr>
                <w:rFonts w:ascii="RowdyWriting" w:hAnsi="RowdyWriting"/>
                <w:b/>
                <w:sz w:val="20"/>
                <w:szCs w:val="20"/>
              </w:rPr>
            </w:pPr>
            <w:r w:rsidRPr="008063E7">
              <w:rPr>
                <w:rFonts w:ascii="RowdyWriting" w:hAnsi="RowdyWriting"/>
                <w:b/>
                <w:sz w:val="20"/>
                <w:szCs w:val="20"/>
              </w:rPr>
              <w:t>Free form poetry</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AB3E6A" w:rsidRPr="008063E7" w:rsidRDefault="00AB3E6A" w:rsidP="006B0B0B">
            <w:pPr>
              <w:rPr>
                <w:rFonts w:ascii="RowdyWriting" w:hAnsi="RowdyWriting"/>
                <w:sz w:val="20"/>
                <w:szCs w:val="20"/>
              </w:rPr>
            </w:pPr>
            <w:r w:rsidRPr="008063E7">
              <w:rPr>
                <w:rFonts w:ascii="RowdyWriting" w:eastAsia="Calibri" w:hAnsi="RowdyWriting" w:cs="Times New Roman"/>
                <w:i/>
                <w:sz w:val="20"/>
                <w:szCs w:val="22"/>
                <w:highlight w:val="yellow"/>
              </w:rPr>
              <w:t>A variety of poems</w:t>
            </w:r>
            <w:r w:rsidRPr="008063E7">
              <w:rPr>
                <w:rFonts w:ascii="RowdyWriting" w:eastAsia="Calibri" w:hAnsi="RowdyWriting" w:cs="Times New Roman"/>
                <w:sz w:val="20"/>
                <w:szCs w:val="22"/>
                <w:highlight w:val="yellow"/>
              </w:rPr>
              <w:t xml:space="preserve"> provided</w:t>
            </w:r>
          </w:p>
          <w:p w:rsidR="00AB3E6A" w:rsidRPr="008063E7" w:rsidRDefault="006B0B0B" w:rsidP="00AB3E6A">
            <w:pPr>
              <w:rPr>
                <w:rFonts w:ascii="RowdyWriting" w:hAnsi="RowdyWriting"/>
                <w:sz w:val="20"/>
                <w:szCs w:val="20"/>
              </w:rPr>
            </w:pPr>
            <w:r w:rsidRPr="008063E7">
              <w:rPr>
                <w:rFonts w:ascii="RowdyWriting" w:hAnsi="RowdyWriting"/>
                <w:sz w:val="20"/>
                <w:szCs w:val="20"/>
              </w:rPr>
              <w:t>Grammar includes:</w:t>
            </w:r>
          </w:p>
          <w:p w:rsidR="00EF251F" w:rsidRPr="008063E7" w:rsidRDefault="00AB3E6A" w:rsidP="00AB3E6A">
            <w:pPr>
              <w:rPr>
                <w:rFonts w:ascii="RowdyWriting" w:hAnsi="RowdyWriting"/>
                <w:sz w:val="20"/>
                <w:szCs w:val="20"/>
              </w:rPr>
            </w:pPr>
            <w:r w:rsidRPr="008063E7">
              <w:rPr>
                <w:rFonts w:ascii="RowdyWriting" w:eastAsia="Calibri" w:hAnsi="RowdyWriting" w:cs="Calibri"/>
                <w:sz w:val="20"/>
                <w:szCs w:val="20"/>
              </w:rPr>
              <w:t>Revising grammatical categories: noun, adjective, verb, adverb and preposition, using expanded noun phrases and adverbials, identifying and using relative clauses, using commas and semi-colons correctly</w:t>
            </w:r>
            <w:r w:rsidR="00087288" w:rsidRPr="008063E7">
              <w:rPr>
                <w:rFonts w:ascii="RowdyWriting" w:eastAsia="Calibri" w:hAnsi="RowdyWriting" w:cs="Calibri"/>
                <w:sz w:val="20"/>
                <w:szCs w:val="20"/>
              </w:rPr>
              <w:t>.</w:t>
            </w:r>
          </w:p>
        </w:tc>
      </w:tr>
      <w:tr w:rsidR="001D4E69" w:rsidRPr="008063E7" w:rsidTr="00087288">
        <w:trPr>
          <w:trHeight w:val="1885"/>
        </w:trPr>
        <w:tc>
          <w:tcPr>
            <w:tcW w:w="473" w:type="dxa"/>
            <w:vMerge/>
            <w:tcBorders>
              <w:bottom w:val="double" w:sz="4" w:space="0" w:color="auto"/>
            </w:tcBorders>
            <w:vAlign w:val="center"/>
          </w:tcPr>
          <w:p w:rsidR="001D4E69" w:rsidRPr="008063E7" w:rsidRDefault="001D4E69" w:rsidP="00FE0D44">
            <w:pPr>
              <w:jc w:val="center"/>
              <w:rPr>
                <w:rFonts w:ascii="RowdyWriting" w:hAnsi="RowdyWriting"/>
              </w:rPr>
            </w:pPr>
          </w:p>
        </w:tc>
        <w:tc>
          <w:tcPr>
            <w:tcW w:w="5049" w:type="dxa"/>
            <w:tcBorders>
              <w:top w:val="single" w:sz="4" w:space="0" w:color="auto"/>
              <w:bottom w:val="double" w:sz="4" w:space="0" w:color="auto"/>
            </w:tcBorders>
          </w:tcPr>
          <w:p w:rsidR="00D8648D" w:rsidRPr="008063E7" w:rsidRDefault="00142813" w:rsidP="00D8648D">
            <w:pPr>
              <w:rPr>
                <w:rFonts w:ascii="RowdyWriting" w:hAnsi="RowdyWriting"/>
                <w:b/>
                <w:sz w:val="20"/>
                <w:szCs w:val="20"/>
              </w:rPr>
            </w:pPr>
            <w:r w:rsidRPr="008063E7">
              <w:rPr>
                <w:rFonts w:ascii="RowdyWriting" w:hAnsi="RowdyWriting"/>
                <w:b/>
                <w:sz w:val="20"/>
                <w:szCs w:val="20"/>
              </w:rPr>
              <w:t>Tales from other cultures</w:t>
            </w:r>
          </w:p>
          <w:p w:rsidR="00142813"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142813" w:rsidRPr="008063E7" w:rsidRDefault="00142813" w:rsidP="00142813">
            <w:pPr>
              <w:rPr>
                <w:rFonts w:ascii="RowdyWriting" w:eastAsia="Calibri" w:hAnsi="RowdyWriting" w:cs="Times New Roman"/>
                <w:b/>
                <w:color w:val="000000"/>
                <w:sz w:val="20"/>
                <w:szCs w:val="20"/>
                <w:highlight w:val="yellow"/>
              </w:rPr>
            </w:pPr>
            <w:r w:rsidRPr="008063E7">
              <w:rPr>
                <w:rFonts w:ascii="RowdyWriting" w:eastAsia="Calibri" w:hAnsi="RowdyWriting" w:cs="Times New Roman"/>
                <w:i/>
                <w:color w:val="000000"/>
                <w:sz w:val="20"/>
                <w:szCs w:val="20"/>
                <w:highlight w:val="yellow"/>
              </w:rPr>
              <w:t>Sinbad the Sailor</w:t>
            </w:r>
            <w:r w:rsidRPr="008063E7">
              <w:rPr>
                <w:rFonts w:ascii="RowdyWriting" w:eastAsia="Calibri" w:hAnsi="RowdyWriting" w:cs="Times New Roman"/>
                <w:color w:val="000000"/>
                <w:sz w:val="20"/>
                <w:szCs w:val="20"/>
                <w:highlight w:val="yellow"/>
              </w:rPr>
              <w:t xml:space="preserve"> retold by Marcia Williams</w:t>
            </w:r>
            <w:r w:rsidRPr="008063E7">
              <w:rPr>
                <w:rFonts w:ascii="RowdyWriting" w:eastAsia="Calibri" w:hAnsi="RowdyWriting" w:cs="Times New Roman"/>
                <w:b/>
                <w:color w:val="000000"/>
                <w:sz w:val="20"/>
                <w:szCs w:val="20"/>
                <w:highlight w:val="yellow"/>
              </w:rPr>
              <w:t xml:space="preserve"> </w:t>
            </w:r>
          </w:p>
          <w:p w:rsidR="00142813" w:rsidRPr="008063E7" w:rsidRDefault="00142813" w:rsidP="00142813">
            <w:pPr>
              <w:rPr>
                <w:rFonts w:ascii="RowdyWriting" w:eastAsia="Calibri" w:hAnsi="RowdyWriting" w:cs="Times New Roman"/>
                <w:color w:val="000000"/>
                <w:sz w:val="20"/>
                <w:szCs w:val="20"/>
                <w:highlight w:val="yellow"/>
              </w:rPr>
            </w:pPr>
            <w:r w:rsidRPr="008063E7">
              <w:rPr>
                <w:rFonts w:ascii="RowdyWriting" w:eastAsia="Calibri" w:hAnsi="RowdyWriting" w:cs="Times New Roman"/>
                <w:i/>
                <w:color w:val="000000"/>
                <w:sz w:val="20"/>
                <w:szCs w:val="20"/>
                <w:highlight w:val="yellow"/>
              </w:rPr>
              <w:t>The Seven Voyages of Sinbad the Sailor</w:t>
            </w:r>
            <w:r w:rsidRPr="008063E7">
              <w:rPr>
                <w:rFonts w:ascii="RowdyWriting" w:eastAsia="Calibri" w:hAnsi="RowdyWriting" w:cs="Times New Roman"/>
                <w:color w:val="000000"/>
                <w:sz w:val="20"/>
                <w:szCs w:val="20"/>
                <w:highlight w:val="yellow"/>
              </w:rPr>
              <w:t xml:space="preserve"> by J. Yeoman </w:t>
            </w:r>
          </w:p>
          <w:p w:rsidR="006B0B0B" w:rsidRPr="008063E7" w:rsidRDefault="00142813" w:rsidP="006B0B0B">
            <w:pPr>
              <w:rPr>
                <w:rFonts w:ascii="RowdyWriting" w:hAnsi="RowdyWriting"/>
                <w:sz w:val="20"/>
                <w:szCs w:val="20"/>
              </w:rPr>
            </w:pPr>
            <w:r w:rsidRPr="008063E7">
              <w:rPr>
                <w:rFonts w:ascii="RowdyWriting" w:eastAsia="Calibri" w:hAnsi="RowdyWriting" w:cs="Times New Roman"/>
                <w:i/>
                <w:color w:val="000000"/>
                <w:sz w:val="20"/>
                <w:szCs w:val="20"/>
                <w:highlight w:val="yellow"/>
              </w:rPr>
              <w:t xml:space="preserve">Tales from </w:t>
            </w:r>
            <w:proofErr w:type="spellStart"/>
            <w:r w:rsidRPr="008063E7">
              <w:rPr>
                <w:rFonts w:ascii="RowdyWriting" w:eastAsia="Calibri" w:hAnsi="RowdyWriting" w:cs="Times New Roman"/>
                <w:i/>
                <w:color w:val="000000"/>
                <w:sz w:val="20"/>
                <w:szCs w:val="20"/>
                <w:highlight w:val="yellow"/>
              </w:rPr>
              <w:t>Nasreddin</w:t>
            </w:r>
            <w:proofErr w:type="spellEnd"/>
            <w:r w:rsidRPr="008063E7">
              <w:rPr>
                <w:rFonts w:ascii="RowdyWriting" w:eastAsia="Calibri" w:hAnsi="RowdyWriting" w:cs="Times New Roman"/>
                <w:i/>
                <w:color w:val="000000"/>
                <w:sz w:val="20"/>
                <w:szCs w:val="20"/>
                <w:highlight w:val="yellow"/>
              </w:rPr>
              <w:t xml:space="preserve"> Hodja</w:t>
            </w:r>
            <w:r w:rsidRPr="008063E7">
              <w:rPr>
                <w:rFonts w:ascii="RowdyWriting" w:eastAsia="Calibri" w:hAnsi="RowdyWriting" w:cs="Times New Roman"/>
                <w:color w:val="000000"/>
                <w:sz w:val="20"/>
                <w:szCs w:val="20"/>
                <w:highlight w:val="yellow"/>
              </w:rPr>
              <w:t xml:space="preserve"> by </w:t>
            </w:r>
            <w:proofErr w:type="spellStart"/>
            <w:r w:rsidRPr="008063E7">
              <w:rPr>
                <w:rFonts w:ascii="RowdyWriting" w:eastAsia="Calibri" w:hAnsi="RowdyWriting" w:cs="Times New Roman"/>
                <w:color w:val="000000"/>
                <w:sz w:val="20"/>
                <w:szCs w:val="20"/>
                <w:highlight w:val="yellow"/>
              </w:rPr>
              <w:t>Cengiz</w:t>
            </w:r>
            <w:proofErr w:type="spellEnd"/>
            <w:r w:rsidRPr="008063E7">
              <w:rPr>
                <w:rFonts w:ascii="RowdyWriting" w:eastAsia="Calibri" w:hAnsi="RowdyWriting" w:cs="Times New Roman"/>
                <w:color w:val="000000"/>
                <w:sz w:val="20"/>
                <w:szCs w:val="20"/>
                <w:highlight w:val="yellow"/>
              </w:rPr>
              <w:t xml:space="preserve"> Demir</w:t>
            </w:r>
          </w:p>
          <w:p w:rsidR="001D4E69" w:rsidRPr="008063E7" w:rsidRDefault="006B0B0B" w:rsidP="00142813">
            <w:pPr>
              <w:rPr>
                <w:rFonts w:ascii="RowdyWriting" w:hAnsi="RowdyWriting"/>
                <w:sz w:val="20"/>
                <w:szCs w:val="20"/>
              </w:rPr>
            </w:pPr>
            <w:r w:rsidRPr="008063E7">
              <w:rPr>
                <w:rFonts w:ascii="RowdyWriting" w:hAnsi="RowdyWriting"/>
                <w:sz w:val="20"/>
                <w:szCs w:val="20"/>
              </w:rPr>
              <w:t>Grammar includes:</w:t>
            </w:r>
          </w:p>
          <w:p w:rsidR="00142813" w:rsidRPr="008063E7" w:rsidRDefault="00142813" w:rsidP="00744E05">
            <w:pPr>
              <w:rPr>
                <w:rFonts w:ascii="RowdyWriting" w:hAnsi="RowdyWriting"/>
                <w:sz w:val="20"/>
                <w:szCs w:val="20"/>
              </w:rPr>
            </w:pPr>
            <w:r w:rsidRPr="008063E7">
              <w:rPr>
                <w:rFonts w:ascii="RowdyWriting" w:eastAsia="Calibri" w:hAnsi="RowdyWriting" w:cs="Times New Roman"/>
                <w:sz w:val="20"/>
                <w:szCs w:val="20"/>
              </w:rPr>
              <w:t>Us</w:t>
            </w:r>
            <w:r w:rsidR="00744E05" w:rsidRPr="008063E7">
              <w:rPr>
                <w:rFonts w:ascii="RowdyWriting" w:eastAsia="Calibri" w:hAnsi="RowdyWriting" w:cs="Times New Roman"/>
                <w:sz w:val="20"/>
                <w:szCs w:val="20"/>
              </w:rPr>
              <w:t>ing</w:t>
            </w:r>
            <w:r w:rsidRPr="008063E7">
              <w:rPr>
                <w:rFonts w:ascii="RowdyWriting" w:eastAsia="Calibri" w:hAnsi="RowdyWriting" w:cs="Times New Roman"/>
                <w:sz w:val="20"/>
                <w:szCs w:val="20"/>
              </w:rPr>
              <w:t xml:space="preserve"> dialogue punctuation to indicate direct speech</w:t>
            </w:r>
            <w:r w:rsidR="00744E05" w:rsidRPr="008063E7">
              <w:rPr>
                <w:rFonts w:ascii="RowdyWriting" w:eastAsia="Calibri" w:hAnsi="RowdyWriting" w:cs="Times New Roman"/>
                <w:sz w:val="20"/>
                <w:szCs w:val="20"/>
              </w:rPr>
              <w:t>, r</w:t>
            </w:r>
            <w:r w:rsidRPr="008063E7">
              <w:rPr>
                <w:rFonts w:ascii="RowdyWriting" w:eastAsia="Calibri" w:hAnsi="RowdyWriting" w:cs="Times New Roman"/>
                <w:sz w:val="20"/>
                <w:szCs w:val="20"/>
              </w:rPr>
              <w:t>ecognis</w:t>
            </w:r>
            <w:r w:rsidR="00744E05" w:rsidRPr="008063E7">
              <w:rPr>
                <w:rFonts w:ascii="RowdyWriting" w:eastAsia="Calibri" w:hAnsi="RowdyWriting" w:cs="Times New Roman"/>
                <w:sz w:val="20"/>
                <w:szCs w:val="20"/>
              </w:rPr>
              <w:t>ing</w:t>
            </w:r>
            <w:r w:rsidRPr="008063E7">
              <w:rPr>
                <w:rFonts w:ascii="RowdyWriting" w:eastAsia="Calibri" w:hAnsi="RowdyWriting" w:cs="Times New Roman"/>
                <w:sz w:val="20"/>
                <w:szCs w:val="20"/>
              </w:rPr>
              <w:t xml:space="preserve"> differences between spoken and written speech and between direct and indirect speech</w:t>
            </w:r>
            <w:r w:rsidR="00744E05" w:rsidRPr="008063E7">
              <w:rPr>
                <w:rFonts w:ascii="RowdyWriting" w:eastAsia="Calibri" w:hAnsi="RowdyWriting" w:cs="Times New Roman"/>
                <w:sz w:val="20"/>
                <w:szCs w:val="20"/>
              </w:rPr>
              <w:t>, f</w:t>
            </w:r>
            <w:r w:rsidRPr="008063E7">
              <w:rPr>
                <w:rFonts w:ascii="RowdyWriting" w:eastAsia="Calibri" w:hAnsi="RowdyWriting" w:cs="Times New Roman"/>
                <w:sz w:val="20"/>
                <w:szCs w:val="20"/>
              </w:rPr>
              <w:t>ormal and informal speech and writing, including the use of the subjunctive</w:t>
            </w:r>
            <w:r w:rsidR="00087288" w:rsidRPr="008063E7">
              <w:rPr>
                <w:rFonts w:ascii="RowdyWriting" w:eastAsia="Calibri" w:hAnsi="RowdyWriting" w:cs="Times New Roman"/>
                <w:sz w:val="20"/>
                <w:szCs w:val="20"/>
              </w:rPr>
              <w:t>.</w:t>
            </w:r>
          </w:p>
        </w:tc>
        <w:tc>
          <w:tcPr>
            <w:tcW w:w="5050" w:type="dxa"/>
            <w:tcBorders>
              <w:bottom w:val="double" w:sz="4" w:space="0" w:color="auto"/>
            </w:tcBorders>
          </w:tcPr>
          <w:p w:rsidR="00D8648D" w:rsidRPr="008063E7" w:rsidRDefault="00744E05" w:rsidP="00D8648D">
            <w:pPr>
              <w:rPr>
                <w:rFonts w:ascii="RowdyWriting" w:hAnsi="RowdyWriting"/>
                <w:b/>
                <w:sz w:val="20"/>
                <w:szCs w:val="20"/>
              </w:rPr>
            </w:pPr>
            <w:r w:rsidRPr="008063E7">
              <w:rPr>
                <w:rFonts w:ascii="RowdyWriting" w:hAnsi="RowdyWriting"/>
                <w:b/>
                <w:sz w:val="20"/>
                <w:szCs w:val="20"/>
              </w:rPr>
              <w:t>Non-chronological reports and journalistic writing</w:t>
            </w:r>
          </w:p>
          <w:p w:rsidR="00744E05"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744E05" w:rsidRPr="008063E7" w:rsidRDefault="00744E05" w:rsidP="00744E05">
            <w:pPr>
              <w:rPr>
                <w:rFonts w:ascii="RowdyWriting" w:eastAsia="Calibri" w:hAnsi="RowdyWriting" w:cs="Times New Roman"/>
                <w:sz w:val="20"/>
                <w:szCs w:val="22"/>
                <w:highlight w:val="yellow"/>
              </w:rPr>
            </w:pPr>
            <w:r w:rsidRPr="008063E7">
              <w:rPr>
                <w:rFonts w:ascii="RowdyWriting" w:eastAsia="Calibri" w:hAnsi="RowdyWriting" w:cs="Times New Roman"/>
                <w:i/>
                <w:sz w:val="20"/>
                <w:szCs w:val="22"/>
                <w:highlight w:val="yellow"/>
              </w:rPr>
              <w:t>The Emperor’s New Clothes</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sz w:val="20"/>
                <w:szCs w:val="22"/>
                <w:highlight w:val="yellow"/>
              </w:rPr>
              <w:t xml:space="preserve">by Hans Christian Andersen  </w:t>
            </w:r>
          </w:p>
          <w:p w:rsidR="006B0B0B" w:rsidRPr="008063E7" w:rsidRDefault="00744E05" w:rsidP="006B0B0B">
            <w:pPr>
              <w:rPr>
                <w:rFonts w:ascii="RowdyWriting" w:hAnsi="RowdyWriting"/>
                <w:sz w:val="20"/>
                <w:szCs w:val="20"/>
              </w:rPr>
            </w:pPr>
            <w:r w:rsidRPr="008063E7">
              <w:rPr>
                <w:rFonts w:ascii="RowdyWriting" w:hAnsi="RowdyWriting"/>
                <w:sz w:val="20"/>
                <w:szCs w:val="20"/>
                <w:highlight w:val="yellow"/>
              </w:rPr>
              <w:t xml:space="preserve">Other texts on </w:t>
            </w:r>
            <w:r w:rsidRPr="008063E7">
              <w:rPr>
                <w:rFonts w:ascii="RowdyWriting" w:hAnsi="RowdyWriting"/>
                <w:i/>
                <w:sz w:val="20"/>
                <w:szCs w:val="20"/>
                <w:highlight w:val="yellow"/>
              </w:rPr>
              <w:t>Clothes and shoes</w:t>
            </w:r>
          </w:p>
          <w:p w:rsidR="001D4E69" w:rsidRPr="008063E7" w:rsidRDefault="006B0B0B" w:rsidP="00744E05">
            <w:pPr>
              <w:rPr>
                <w:rFonts w:ascii="RowdyWriting" w:hAnsi="RowdyWriting"/>
                <w:sz w:val="20"/>
                <w:szCs w:val="20"/>
              </w:rPr>
            </w:pPr>
            <w:r w:rsidRPr="008063E7">
              <w:rPr>
                <w:rFonts w:ascii="RowdyWriting" w:hAnsi="RowdyWriting"/>
                <w:sz w:val="20"/>
                <w:szCs w:val="20"/>
              </w:rPr>
              <w:t xml:space="preserve">Grammar includes: </w:t>
            </w:r>
          </w:p>
          <w:p w:rsidR="00744E05" w:rsidRPr="008063E7" w:rsidRDefault="00744E05" w:rsidP="00744E05">
            <w:pPr>
              <w:rPr>
                <w:rFonts w:ascii="RowdyWriting" w:hAnsi="RowdyWriting"/>
                <w:sz w:val="20"/>
                <w:szCs w:val="20"/>
              </w:rPr>
            </w:pPr>
            <w:r w:rsidRPr="008063E7">
              <w:rPr>
                <w:rFonts w:ascii="RowdyWriting" w:eastAsia="Calibri" w:hAnsi="RowdyWriting" w:cs="Times New Roman"/>
                <w:sz w:val="20"/>
                <w:szCs w:val="20"/>
              </w:rPr>
              <w:t xml:space="preserve">Understanding </w:t>
            </w:r>
            <w:r w:rsidRPr="008063E7">
              <w:rPr>
                <w:rFonts w:ascii="RowdyWriting" w:eastAsia="Calibri" w:hAnsi="RowdyWriting" w:cs="Calibri"/>
                <w:sz w:val="20"/>
                <w:szCs w:val="20"/>
              </w:rPr>
              <w:t>active and passive moods and when to use each one, recognising differences between direct and indirect speech, including punctuation,   understanding the grammatical differences between spoken and written speech, including contractions</w:t>
            </w:r>
            <w:r w:rsidR="00087288" w:rsidRPr="008063E7">
              <w:rPr>
                <w:rFonts w:ascii="RowdyWriting" w:eastAsia="Calibri" w:hAnsi="RowdyWriting" w:cs="Calibri"/>
                <w:sz w:val="20"/>
                <w:szCs w:val="20"/>
              </w:rPr>
              <w:t>.</w:t>
            </w:r>
          </w:p>
        </w:tc>
        <w:tc>
          <w:tcPr>
            <w:tcW w:w="5050" w:type="dxa"/>
            <w:tcBorders>
              <w:bottom w:val="double" w:sz="4" w:space="0" w:color="auto"/>
            </w:tcBorders>
          </w:tcPr>
          <w:p w:rsidR="00D8648D" w:rsidRPr="008063E7" w:rsidRDefault="00744E05" w:rsidP="00D8648D">
            <w:pPr>
              <w:rPr>
                <w:rFonts w:ascii="RowdyWriting" w:hAnsi="RowdyWriting"/>
                <w:b/>
                <w:sz w:val="20"/>
                <w:szCs w:val="20"/>
              </w:rPr>
            </w:pPr>
            <w:r w:rsidRPr="008063E7">
              <w:rPr>
                <w:rFonts w:ascii="RowdyWriting" w:hAnsi="RowdyWriting"/>
                <w:b/>
                <w:sz w:val="20"/>
                <w:szCs w:val="20"/>
              </w:rPr>
              <w:t>Classic poems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744E05" w:rsidRPr="008063E7" w:rsidRDefault="00F1539B" w:rsidP="006B0B0B">
            <w:pPr>
              <w:rPr>
                <w:rFonts w:ascii="RowdyWriting" w:hAnsi="RowdyWriting"/>
                <w:sz w:val="20"/>
                <w:szCs w:val="20"/>
              </w:rPr>
            </w:pPr>
            <w:r w:rsidRPr="008063E7">
              <w:rPr>
                <w:rFonts w:ascii="RowdyWriting" w:eastAsia="Calibri" w:hAnsi="RowdyWriting" w:cs="Times New Roman"/>
                <w:i/>
                <w:sz w:val="20"/>
                <w:szCs w:val="22"/>
                <w:highlight w:val="yellow"/>
              </w:rPr>
              <w:t>Classic Poems for Children</w:t>
            </w:r>
            <w:r w:rsidRPr="008063E7">
              <w:rPr>
                <w:rFonts w:ascii="RowdyWriting" w:eastAsia="Calibri" w:hAnsi="RowdyWriting" w:cs="Times New Roman"/>
                <w:sz w:val="20"/>
                <w:szCs w:val="22"/>
                <w:highlight w:val="yellow"/>
              </w:rPr>
              <w:t xml:space="preserve"> compiled by Nicola Baxter</w:t>
            </w:r>
          </w:p>
          <w:p w:rsidR="00EF251F" w:rsidRPr="008063E7" w:rsidRDefault="006B0B0B" w:rsidP="00F1539B">
            <w:pPr>
              <w:rPr>
                <w:rFonts w:ascii="RowdyWriting" w:hAnsi="RowdyWriting"/>
                <w:sz w:val="20"/>
                <w:szCs w:val="20"/>
              </w:rPr>
            </w:pPr>
            <w:r w:rsidRPr="008063E7">
              <w:rPr>
                <w:rFonts w:ascii="RowdyWriting" w:hAnsi="RowdyWriting"/>
                <w:sz w:val="20"/>
                <w:szCs w:val="20"/>
              </w:rPr>
              <w:t>Grammar includes:</w:t>
            </w:r>
          </w:p>
          <w:p w:rsidR="00F1539B" w:rsidRPr="008063E7" w:rsidRDefault="00F1539B" w:rsidP="00F1539B">
            <w:pPr>
              <w:rPr>
                <w:rFonts w:ascii="RowdyWriting" w:hAnsi="RowdyWriting"/>
                <w:sz w:val="20"/>
                <w:szCs w:val="20"/>
              </w:rPr>
            </w:pPr>
            <w:r w:rsidRPr="008063E7">
              <w:rPr>
                <w:rFonts w:ascii="RowdyWriting" w:eastAsia="Calibri" w:hAnsi="RowdyWriting" w:cs="Calibri"/>
                <w:sz w:val="20"/>
                <w:szCs w:val="20"/>
              </w:rPr>
              <w:t>Using brackets, dashes or commas to indicate parenthesis, using semi-colons, colons or dashes to mark boundaries between independent clauses, u</w:t>
            </w:r>
            <w:r w:rsidRPr="008063E7">
              <w:rPr>
                <w:rFonts w:ascii="RowdyWriting" w:eastAsia="Calibri" w:hAnsi="RowdyWriting" w:cs="Times New Roman"/>
                <w:sz w:val="20"/>
                <w:szCs w:val="20"/>
              </w:rPr>
              <w:t>sing commas to clarify meaning, u</w:t>
            </w:r>
            <w:r w:rsidRPr="008063E7">
              <w:rPr>
                <w:rFonts w:ascii="RowdyWriting" w:eastAsia="Calibri" w:hAnsi="RowdyWriting" w:cs="Calibri"/>
                <w:sz w:val="20"/>
                <w:szCs w:val="20"/>
              </w:rPr>
              <w:t>sing expanded noun phrases to convey complicated information concisely, u</w:t>
            </w:r>
            <w:r w:rsidRPr="008063E7">
              <w:rPr>
                <w:rFonts w:ascii="RowdyWriting" w:eastAsia="Calibri" w:hAnsi="RowdyWriting" w:cs="Times New Roman"/>
                <w:sz w:val="20"/>
                <w:szCs w:val="20"/>
              </w:rPr>
              <w:t>sing and understanding grammatical terminology</w:t>
            </w:r>
            <w:r w:rsidR="00087288" w:rsidRPr="008063E7">
              <w:rPr>
                <w:rFonts w:ascii="RowdyWriting" w:eastAsia="Calibri" w:hAnsi="RowdyWriting" w:cs="Times New Roman"/>
                <w:sz w:val="20"/>
                <w:szCs w:val="20"/>
              </w:rPr>
              <w:t>.</w:t>
            </w:r>
          </w:p>
        </w:tc>
      </w:tr>
      <w:tr w:rsidR="00C85E3D" w:rsidRPr="008063E7" w:rsidTr="00087288">
        <w:trPr>
          <w:cantSplit/>
          <w:trHeight w:val="1046"/>
        </w:trPr>
        <w:tc>
          <w:tcPr>
            <w:tcW w:w="473" w:type="dxa"/>
            <w:vMerge w:val="restart"/>
            <w:tcBorders>
              <w:top w:val="double" w:sz="4" w:space="0" w:color="auto"/>
            </w:tcBorders>
            <w:textDirection w:val="tbRl"/>
            <w:vAlign w:val="center"/>
          </w:tcPr>
          <w:p w:rsidR="00C85E3D" w:rsidRPr="008063E7" w:rsidRDefault="00087288" w:rsidP="00087288">
            <w:pPr>
              <w:ind w:left="113" w:right="113"/>
              <w:jc w:val="center"/>
              <w:rPr>
                <w:rFonts w:ascii="RowdyWriting" w:hAnsi="RowdyWriting"/>
                <w:b/>
              </w:rPr>
            </w:pPr>
            <w:r w:rsidRPr="008063E7">
              <w:rPr>
                <w:rFonts w:ascii="RowdyWriting" w:hAnsi="RowdyWriting"/>
                <w:b/>
                <w:sz w:val="20"/>
              </w:rPr>
              <w:t>Summer</w:t>
            </w:r>
          </w:p>
        </w:tc>
        <w:tc>
          <w:tcPr>
            <w:tcW w:w="5049" w:type="dxa"/>
            <w:tcBorders>
              <w:top w:val="double" w:sz="4" w:space="0" w:color="auto"/>
              <w:bottom w:val="double" w:sz="4" w:space="0" w:color="auto"/>
            </w:tcBorders>
          </w:tcPr>
          <w:p w:rsidR="00D8648D" w:rsidRPr="008063E7" w:rsidRDefault="00BC138B" w:rsidP="00D8648D">
            <w:pPr>
              <w:rPr>
                <w:rFonts w:ascii="RowdyWriting" w:hAnsi="RowdyWriting"/>
                <w:b/>
                <w:sz w:val="20"/>
                <w:szCs w:val="20"/>
              </w:rPr>
            </w:pPr>
            <w:r w:rsidRPr="008063E7">
              <w:rPr>
                <w:rFonts w:ascii="RowdyWriting" w:hAnsi="RowdyWriting"/>
                <w:b/>
                <w:sz w:val="20"/>
                <w:szCs w:val="20"/>
              </w:rPr>
              <w:t>Classic fiction</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BC138B" w:rsidRPr="008063E7" w:rsidRDefault="00BC138B" w:rsidP="006B0B0B">
            <w:pPr>
              <w:rPr>
                <w:rFonts w:ascii="RowdyWriting" w:hAnsi="RowdyWriting"/>
                <w:sz w:val="20"/>
                <w:szCs w:val="20"/>
              </w:rPr>
            </w:pPr>
            <w:r w:rsidRPr="008063E7">
              <w:rPr>
                <w:rFonts w:ascii="RowdyWriting" w:eastAsia="Calibri" w:hAnsi="RowdyWriting" w:cs="Times New Roman"/>
                <w:i/>
                <w:sz w:val="20"/>
                <w:szCs w:val="22"/>
                <w:highlight w:val="yellow"/>
              </w:rPr>
              <w:t>Just William 1</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sz w:val="20"/>
                <w:szCs w:val="22"/>
                <w:highlight w:val="yellow"/>
              </w:rPr>
              <w:t xml:space="preserve">by </w:t>
            </w:r>
            <w:proofErr w:type="spellStart"/>
            <w:r w:rsidRPr="008063E7">
              <w:rPr>
                <w:rFonts w:ascii="RowdyWriting" w:eastAsia="Calibri" w:hAnsi="RowdyWriting" w:cs="Times New Roman"/>
                <w:sz w:val="20"/>
                <w:szCs w:val="22"/>
                <w:highlight w:val="yellow"/>
              </w:rPr>
              <w:t>Richmal</w:t>
            </w:r>
            <w:proofErr w:type="spellEnd"/>
            <w:r w:rsidRPr="008063E7">
              <w:rPr>
                <w:rFonts w:ascii="RowdyWriting" w:eastAsia="Calibri" w:hAnsi="RowdyWriting" w:cs="Times New Roman"/>
                <w:sz w:val="20"/>
                <w:szCs w:val="22"/>
                <w:highlight w:val="yellow"/>
              </w:rPr>
              <w:t xml:space="preserve"> Crompton</w:t>
            </w:r>
          </w:p>
          <w:p w:rsidR="009068E4" w:rsidRPr="008063E7" w:rsidRDefault="006B0B0B" w:rsidP="00BC138B">
            <w:pPr>
              <w:rPr>
                <w:rFonts w:ascii="RowdyWriting" w:hAnsi="RowdyWriting"/>
                <w:sz w:val="20"/>
                <w:szCs w:val="20"/>
              </w:rPr>
            </w:pPr>
            <w:r w:rsidRPr="008063E7">
              <w:rPr>
                <w:rFonts w:ascii="RowdyWriting" w:hAnsi="RowdyWriting"/>
                <w:sz w:val="20"/>
                <w:szCs w:val="20"/>
              </w:rPr>
              <w:t>Grammar includes:</w:t>
            </w:r>
          </w:p>
          <w:p w:rsidR="00BC138B" w:rsidRPr="008063E7" w:rsidRDefault="00BC138B" w:rsidP="00BC138B">
            <w:pPr>
              <w:rPr>
                <w:rFonts w:ascii="RowdyWriting" w:hAnsi="RowdyWriting"/>
                <w:sz w:val="20"/>
                <w:szCs w:val="20"/>
              </w:rPr>
            </w:pPr>
            <w:r w:rsidRPr="008063E7">
              <w:rPr>
                <w:rFonts w:ascii="RowdyWriting" w:eastAsia="Calibri" w:hAnsi="RowdyWriting" w:cs="Calibri"/>
                <w:sz w:val="20"/>
                <w:szCs w:val="20"/>
              </w:rPr>
              <w:t>Using commas to clarify meaning, using brackets, dashes or commas to indicate parenthesis, using dashes to mark boundaries between independent clauses, recognising vocabulary and structures that are appropriate for formal speech and writing, including subjunctive forms</w:t>
            </w:r>
            <w:r w:rsidR="00087288" w:rsidRPr="008063E7">
              <w:rPr>
                <w:rFonts w:ascii="RowdyWriting" w:eastAsia="Calibri" w:hAnsi="RowdyWriting" w:cs="Calibri"/>
                <w:sz w:val="20"/>
                <w:szCs w:val="20"/>
              </w:rPr>
              <w:t>.</w:t>
            </w:r>
          </w:p>
        </w:tc>
        <w:tc>
          <w:tcPr>
            <w:tcW w:w="5050" w:type="dxa"/>
            <w:tcBorders>
              <w:top w:val="double" w:sz="4" w:space="0" w:color="auto"/>
              <w:bottom w:val="double" w:sz="4" w:space="0" w:color="auto"/>
            </w:tcBorders>
          </w:tcPr>
          <w:p w:rsidR="00D8648D" w:rsidRPr="008063E7" w:rsidRDefault="00205EAA" w:rsidP="00D8648D">
            <w:pPr>
              <w:rPr>
                <w:rFonts w:ascii="RowdyWriting" w:hAnsi="RowdyWriting"/>
                <w:b/>
                <w:sz w:val="20"/>
                <w:szCs w:val="20"/>
              </w:rPr>
            </w:pPr>
            <w:r w:rsidRPr="008063E7">
              <w:rPr>
                <w:rFonts w:ascii="RowdyWriting" w:hAnsi="RowdyWriting"/>
                <w:b/>
                <w:sz w:val="20"/>
                <w:szCs w:val="20"/>
              </w:rPr>
              <w:t>Chronological reports</w:t>
            </w:r>
          </w:p>
          <w:p w:rsidR="00205EAA"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205EAA" w:rsidRPr="008063E7" w:rsidRDefault="00205EAA" w:rsidP="00205EAA">
            <w:pPr>
              <w:rPr>
                <w:rFonts w:ascii="RowdyWriting" w:eastAsia="Calibri" w:hAnsi="RowdyWriting" w:cs="Times New Roman"/>
                <w:sz w:val="20"/>
                <w:szCs w:val="20"/>
                <w:highlight w:val="yellow"/>
              </w:rPr>
            </w:pPr>
            <w:r w:rsidRPr="008063E7">
              <w:rPr>
                <w:rFonts w:ascii="RowdyWriting" w:eastAsia="Calibri" w:hAnsi="RowdyWriting" w:cs="Times New Roman"/>
                <w:i/>
                <w:sz w:val="20"/>
                <w:szCs w:val="20"/>
                <w:highlight w:val="yellow"/>
              </w:rPr>
              <w:t xml:space="preserve">When Jessie Came Across the Sea </w:t>
            </w:r>
            <w:r w:rsidRPr="008063E7">
              <w:rPr>
                <w:rFonts w:ascii="RowdyWriting" w:eastAsia="Calibri" w:hAnsi="RowdyWriting" w:cs="Times New Roman"/>
                <w:sz w:val="20"/>
                <w:szCs w:val="20"/>
                <w:highlight w:val="yellow"/>
              </w:rPr>
              <w:t xml:space="preserve">by Amy </w:t>
            </w:r>
            <w:proofErr w:type="spellStart"/>
            <w:r w:rsidRPr="008063E7">
              <w:rPr>
                <w:rFonts w:ascii="RowdyWriting" w:eastAsia="Calibri" w:hAnsi="RowdyWriting" w:cs="Times New Roman"/>
                <w:sz w:val="20"/>
                <w:szCs w:val="20"/>
                <w:highlight w:val="yellow"/>
              </w:rPr>
              <w:t>Hest</w:t>
            </w:r>
            <w:proofErr w:type="spellEnd"/>
          </w:p>
          <w:p w:rsidR="006B0B0B" w:rsidRPr="008063E7" w:rsidRDefault="00205EAA" w:rsidP="006B0B0B">
            <w:pPr>
              <w:rPr>
                <w:rFonts w:ascii="RowdyWriting" w:hAnsi="RowdyWriting"/>
                <w:sz w:val="20"/>
                <w:szCs w:val="20"/>
              </w:rPr>
            </w:pPr>
            <w:r w:rsidRPr="008063E7">
              <w:rPr>
                <w:rFonts w:ascii="RowdyWriting" w:eastAsia="Calibri" w:hAnsi="RowdyWriting" w:cs="Times New Roman"/>
                <w:i/>
                <w:sz w:val="20"/>
                <w:szCs w:val="20"/>
                <w:highlight w:val="yellow"/>
              </w:rPr>
              <w:t>Mr George Baker</w:t>
            </w:r>
            <w:r w:rsidRPr="008063E7">
              <w:rPr>
                <w:rFonts w:ascii="RowdyWriting" w:eastAsia="Calibri" w:hAnsi="RowdyWriting" w:cs="Times New Roman"/>
                <w:b/>
                <w:sz w:val="20"/>
                <w:szCs w:val="20"/>
                <w:highlight w:val="yellow"/>
              </w:rPr>
              <w:t xml:space="preserve"> </w:t>
            </w:r>
            <w:r w:rsidRPr="008063E7">
              <w:rPr>
                <w:rFonts w:ascii="RowdyWriting" w:eastAsia="Calibri" w:hAnsi="RowdyWriting" w:cs="Times New Roman"/>
                <w:sz w:val="20"/>
                <w:szCs w:val="20"/>
                <w:highlight w:val="yellow"/>
              </w:rPr>
              <w:t xml:space="preserve">by Amy </w:t>
            </w:r>
            <w:proofErr w:type="spellStart"/>
            <w:r w:rsidRPr="008063E7">
              <w:rPr>
                <w:rFonts w:ascii="RowdyWriting" w:eastAsia="Calibri" w:hAnsi="RowdyWriting" w:cs="Times New Roman"/>
                <w:sz w:val="20"/>
                <w:szCs w:val="20"/>
                <w:highlight w:val="yellow"/>
              </w:rPr>
              <w:t>Hest</w:t>
            </w:r>
            <w:proofErr w:type="spellEnd"/>
            <w:r w:rsidR="006B0B0B" w:rsidRPr="008063E7">
              <w:rPr>
                <w:rFonts w:ascii="RowdyWriting" w:hAnsi="RowdyWriting"/>
                <w:sz w:val="20"/>
                <w:szCs w:val="20"/>
                <w:shd w:val="clear" w:color="auto" w:fill="FFFF00"/>
              </w:rPr>
              <w:t xml:space="preserve"> </w:t>
            </w:r>
          </w:p>
          <w:p w:rsidR="00205EAA" w:rsidRPr="008063E7" w:rsidRDefault="006B0B0B" w:rsidP="006B0B0B">
            <w:pPr>
              <w:rPr>
                <w:rFonts w:ascii="RowdyWriting" w:hAnsi="RowdyWriting"/>
                <w:sz w:val="20"/>
                <w:szCs w:val="20"/>
              </w:rPr>
            </w:pPr>
            <w:r w:rsidRPr="008063E7">
              <w:rPr>
                <w:rFonts w:ascii="RowdyWriting" w:hAnsi="RowdyWriting"/>
                <w:sz w:val="20"/>
                <w:szCs w:val="20"/>
              </w:rPr>
              <w:t>Grammar includes:</w:t>
            </w:r>
          </w:p>
          <w:p w:rsidR="002F5A61" w:rsidRPr="008063E7" w:rsidRDefault="00205EAA" w:rsidP="00205EAA">
            <w:pPr>
              <w:rPr>
                <w:rFonts w:ascii="RowdyWriting" w:hAnsi="RowdyWriting"/>
                <w:sz w:val="20"/>
                <w:szCs w:val="20"/>
              </w:rPr>
            </w:pPr>
            <w:r w:rsidRPr="008063E7">
              <w:rPr>
                <w:rFonts w:ascii="RowdyWriting" w:eastAsia="Calibri" w:hAnsi="RowdyWriting" w:cs="Calibri"/>
                <w:sz w:val="20"/>
                <w:szCs w:val="20"/>
              </w:rPr>
              <w:t>Using passive verbs to affect the presentation of information in a sentence, using hyphens to avoid ambiguity, using the perfect form of verbs to mark relationships of time and cause, using a colon to introduce a list, using and understanding UKS2 grammar accurately and appropriately</w:t>
            </w:r>
            <w:r w:rsidR="00087288" w:rsidRPr="008063E7">
              <w:rPr>
                <w:rFonts w:ascii="RowdyWriting" w:eastAsia="Calibri" w:hAnsi="RowdyWriting" w:cs="Calibri"/>
                <w:sz w:val="20"/>
                <w:szCs w:val="20"/>
              </w:rPr>
              <w:t>.</w:t>
            </w:r>
          </w:p>
        </w:tc>
        <w:tc>
          <w:tcPr>
            <w:tcW w:w="5050" w:type="dxa"/>
            <w:tcBorders>
              <w:top w:val="double" w:sz="4" w:space="0" w:color="auto"/>
              <w:bottom w:val="double" w:sz="4" w:space="0" w:color="auto"/>
            </w:tcBorders>
          </w:tcPr>
          <w:p w:rsidR="00D8648D" w:rsidRPr="008063E7" w:rsidRDefault="00205EAA" w:rsidP="00D8648D">
            <w:pPr>
              <w:rPr>
                <w:rFonts w:ascii="RowdyWriting" w:hAnsi="RowdyWriting"/>
                <w:b/>
                <w:sz w:val="20"/>
                <w:szCs w:val="20"/>
              </w:rPr>
            </w:pPr>
            <w:r w:rsidRPr="008063E7">
              <w:rPr>
                <w:rFonts w:ascii="RowdyWriting" w:hAnsi="RowdyWriting"/>
                <w:b/>
                <w:sz w:val="20"/>
                <w:szCs w:val="20"/>
              </w:rPr>
              <w:t>Poet study: Emily Dickinson</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books:</w:t>
            </w:r>
          </w:p>
          <w:p w:rsidR="00205EAA" w:rsidRPr="008063E7" w:rsidRDefault="00205EAA" w:rsidP="006B0B0B">
            <w:pPr>
              <w:rPr>
                <w:rFonts w:ascii="RowdyWriting" w:hAnsi="RowdyWriting"/>
                <w:sz w:val="20"/>
                <w:szCs w:val="20"/>
              </w:rPr>
            </w:pPr>
            <w:r w:rsidRPr="008063E7">
              <w:rPr>
                <w:rFonts w:ascii="RowdyWriting" w:eastAsia="Calibri" w:hAnsi="RowdyWriting" w:cs="Times New Roman"/>
                <w:i/>
                <w:sz w:val="20"/>
                <w:szCs w:val="22"/>
                <w:highlight w:val="yellow"/>
              </w:rPr>
              <w:t>A variety of poems</w:t>
            </w:r>
            <w:r w:rsidRPr="008063E7">
              <w:rPr>
                <w:rFonts w:ascii="RowdyWriting" w:eastAsia="Calibri" w:hAnsi="RowdyWriting" w:cs="Times New Roman"/>
                <w:sz w:val="20"/>
                <w:szCs w:val="22"/>
                <w:highlight w:val="yellow"/>
              </w:rPr>
              <w:t xml:space="preserve"> provided</w:t>
            </w:r>
          </w:p>
          <w:p w:rsidR="002A5A1A" w:rsidRPr="008063E7" w:rsidRDefault="006B0B0B" w:rsidP="00D27AD5">
            <w:pPr>
              <w:rPr>
                <w:rFonts w:ascii="RowdyWriting" w:hAnsi="RowdyWriting"/>
                <w:sz w:val="20"/>
                <w:szCs w:val="20"/>
              </w:rPr>
            </w:pPr>
            <w:r w:rsidRPr="008063E7">
              <w:rPr>
                <w:rFonts w:ascii="RowdyWriting" w:hAnsi="RowdyWriting"/>
                <w:sz w:val="20"/>
                <w:szCs w:val="20"/>
              </w:rPr>
              <w:t>Grammar includes:</w:t>
            </w:r>
          </w:p>
          <w:p w:rsidR="00D27AD5" w:rsidRPr="008063E7" w:rsidRDefault="00D27AD5" w:rsidP="00D27AD5">
            <w:pPr>
              <w:rPr>
                <w:rFonts w:ascii="RowdyWriting" w:hAnsi="RowdyWriting"/>
                <w:sz w:val="20"/>
                <w:szCs w:val="20"/>
              </w:rPr>
            </w:pPr>
            <w:r w:rsidRPr="008063E7">
              <w:rPr>
                <w:rFonts w:ascii="RowdyWriting" w:eastAsia="Calibri" w:hAnsi="RowdyWriting" w:cs="Times New Roman"/>
                <w:sz w:val="20"/>
                <w:szCs w:val="22"/>
              </w:rPr>
              <w:t>Using expanded noun phrases to convey complicated information concisely, u</w:t>
            </w:r>
            <w:r w:rsidRPr="008063E7">
              <w:rPr>
                <w:rFonts w:ascii="RowdyWriting" w:eastAsia="Calibri" w:hAnsi="RowdyWriting" w:cs="Times New Roman"/>
                <w:color w:val="000000"/>
                <w:sz w:val="20"/>
                <w:szCs w:val="22"/>
              </w:rPr>
              <w:t xml:space="preserve">sing relative clauses beginning with </w:t>
            </w:r>
            <w:r w:rsidRPr="008063E7">
              <w:rPr>
                <w:rFonts w:ascii="RowdyWriting" w:eastAsia="Calibri" w:hAnsi="RowdyWriting" w:cs="Times New Roman"/>
                <w:i/>
                <w:iCs/>
                <w:color w:val="000000"/>
                <w:sz w:val="20"/>
                <w:szCs w:val="22"/>
              </w:rPr>
              <w:t>who</w:t>
            </w:r>
            <w:r w:rsidRPr="008063E7">
              <w:rPr>
                <w:rFonts w:ascii="RowdyWriting" w:eastAsia="Calibri" w:hAnsi="RowdyWriting" w:cs="Times New Roman"/>
                <w:color w:val="000000"/>
                <w:sz w:val="20"/>
                <w:szCs w:val="22"/>
              </w:rPr>
              <w:t xml:space="preserve">, </w:t>
            </w:r>
            <w:r w:rsidRPr="008063E7">
              <w:rPr>
                <w:rFonts w:ascii="RowdyWriting" w:eastAsia="Calibri" w:hAnsi="RowdyWriting" w:cs="Times New Roman"/>
                <w:i/>
                <w:iCs/>
                <w:color w:val="000000"/>
                <w:sz w:val="20"/>
                <w:szCs w:val="22"/>
              </w:rPr>
              <w:t>which</w:t>
            </w:r>
            <w:r w:rsidRPr="008063E7">
              <w:rPr>
                <w:rFonts w:ascii="RowdyWriting" w:eastAsia="Calibri" w:hAnsi="RowdyWriting" w:cs="Times New Roman"/>
                <w:color w:val="000000"/>
                <w:sz w:val="20"/>
                <w:szCs w:val="22"/>
              </w:rPr>
              <w:t xml:space="preserve">, </w:t>
            </w:r>
            <w:r w:rsidRPr="008063E7">
              <w:rPr>
                <w:rFonts w:ascii="RowdyWriting" w:eastAsia="Calibri" w:hAnsi="RowdyWriting" w:cs="Times New Roman"/>
                <w:i/>
                <w:iCs/>
                <w:color w:val="000000"/>
                <w:sz w:val="20"/>
                <w:szCs w:val="22"/>
              </w:rPr>
              <w:t>where</w:t>
            </w:r>
            <w:r w:rsidRPr="008063E7">
              <w:rPr>
                <w:rFonts w:ascii="RowdyWriting" w:eastAsia="Calibri" w:hAnsi="RowdyWriting" w:cs="Times New Roman"/>
                <w:color w:val="000000"/>
                <w:sz w:val="20"/>
                <w:szCs w:val="22"/>
              </w:rPr>
              <w:t xml:space="preserve">, </w:t>
            </w:r>
            <w:r w:rsidRPr="008063E7">
              <w:rPr>
                <w:rFonts w:ascii="RowdyWriting" w:eastAsia="Calibri" w:hAnsi="RowdyWriting" w:cs="Times New Roman"/>
                <w:i/>
                <w:iCs/>
                <w:color w:val="000000"/>
                <w:sz w:val="20"/>
                <w:szCs w:val="22"/>
              </w:rPr>
              <w:t>when</w:t>
            </w:r>
            <w:r w:rsidRPr="008063E7">
              <w:rPr>
                <w:rFonts w:ascii="RowdyWriting" w:eastAsia="Calibri" w:hAnsi="RowdyWriting" w:cs="Times New Roman"/>
                <w:color w:val="000000"/>
                <w:sz w:val="20"/>
                <w:szCs w:val="22"/>
              </w:rPr>
              <w:t xml:space="preserve">, </w:t>
            </w:r>
            <w:r w:rsidRPr="008063E7">
              <w:rPr>
                <w:rFonts w:ascii="RowdyWriting" w:eastAsia="Calibri" w:hAnsi="RowdyWriting" w:cs="Times New Roman"/>
                <w:i/>
                <w:iCs/>
                <w:color w:val="000000"/>
                <w:sz w:val="20"/>
                <w:szCs w:val="22"/>
              </w:rPr>
              <w:t>whose</w:t>
            </w:r>
            <w:r w:rsidRPr="008063E7">
              <w:rPr>
                <w:rFonts w:ascii="RowdyWriting" w:eastAsia="Calibri" w:hAnsi="RowdyWriting" w:cs="Times New Roman"/>
                <w:color w:val="000000"/>
                <w:sz w:val="20"/>
                <w:szCs w:val="22"/>
              </w:rPr>
              <w:t xml:space="preserve">, </w:t>
            </w:r>
            <w:r w:rsidRPr="008063E7">
              <w:rPr>
                <w:rFonts w:ascii="RowdyWriting" w:eastAsia="Calibri" w:hAnsi="RowdyWriting" w:cs="Times New Roman"/>
                <w:i/>
                <w:iCs/>
                <w:color w:val="000000"/>
                <w:sz w:val="20"/>
                <w:szCs w:val="22"/>
              </w:rPr>
              <w:t xml:space="preserve">that </w:t>
            </w:r>
            <w:r w:rsidRPr="008063E7">
              <w:rPr>
                <w:rFonts w:ascii="RowdyWriting" w:eastAsia="Calibri" w:hAnsi="RowdyWriting" w:cs="Times New Roman"/>
                <w:color w:val="000000"/>
                <w:sz w:val="20"/>
                <w:szCs w:val="22"/>
              </w:rPr>
              <w:t>or with an implied (i.e. omitted) relative pronoun, using semi-colons, colons or dashes to mark boundaries between main clauses</w:t>
            </w:r>
            <w:r w:rsidR="00087288" w:rsidRPr="008063E7">
              <w:rPr>
                <w:rFonts w:ascii="RowdyWriting" w:eastAsia="Calibri" w:hAnsi="RowdyWriting" w:cs="Times New Roman"/>
                <w:color w:val="000000"/>
                <w:sz w:val="20"/>
                <w:szCs w:val="22"/>
              </w:rPr>
              <w:t>.</w:t>
            </w:r>
          </w:p>
        </w:tc>
      </w:tr>
      <w:tr w:rsidR="00C85E3D" w:rsidRPr="008063E7" w:rsidTr="00087288">
        <w:trPr>
          <w:cantSplit/>
          <w:trHeight w:val="1045"/>
        </w:trPr>
        <w:tc>
          <w:tcPr>
            <w:tcW w:w="473" w:type="dxa"/>
            <w:vMerge/>
            <w:vAlign w:val="center"/>
          </w:tcPr>
          <w:p w:rsidR="00C85E3D" w:rsidRPr="008063E7" w:rsidRDefault="00C85E3D" w:rsidP="00FE0D44">
            <w:pPr>
              <w:jc w:val="center"/>
              <w:rPr>
                <w:rFonts w:ascii="RowdyWriting" w:hAnsi="RowdyWriting"/>
              </w:rPr>
            </w:pPr>
          </w:p>
        </w:tc>
        <w:tc>
          <w:tcPr>
            <w:tcW w:w="5049" w:type="dxa"/>
            <w:tcBorders>
              <w:top w:val="double" w:sz="4" w:space="0" w:color="auto"/>
            </w:tcBorders>
          </w:tcPr>
          <w:p w:rsidR="00D8648D" w:rsidRPr="008063E7" w:rsidRDefault="00436310" w:rsidP="00D8648D">
            <w:pPr>
              <w:rPr>
                <w:rFonts w:ascii="RowdyWriting" w:hAnsi="RowdyWriting"/>
                <w:b/>
                <w:sz w:val="20"/>
                <w:szCs w:val="20"/>
              </w:rPr>
            </w:pPr>
            <w:r w:rsidRPr="008063E7">
              <w:rPr>
                <w:rFonts w:ascii="RowdyWriting" w:hAnsi="RowdyWriting"/>
                <w:b/>
                <w:sz w:val="20"/>
                <w:szCs w:val="20"/>
              </w:rPr>
              <w:t>Modern classic fiction</w:t>
            </w:r>
          </w:p>
          <w:p w:rsidR="00436310"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 xml:space="preserve">Essential books: </w:t>
            </w:r>
          </w:p>
          <w:p w:rsidR="006B0B0B" w:rsidRPr="008063E7" w:rsidRDefault="00436310" w:rsidP="006B0B0B">
            <w:pPr>
              <w:rPr>
                <w:rFonts w:ascii="RowdyWriting" w:hAnsi="RowdyWriting"/>
                <w:sz w:val="20"/>
                <w:szCs w:val="20"/>
              </w:rPr>
            </w:pPr>
            <w:r w:rsidRPr="008063E7">
              <w:rPr>
                <w:rFonts w:ascii="RowdyWriting" w:eastAsia="Calibri" w:hAnsi="RowdyWriting" w:cs="Times New Roman"/>
                <w:i/>
                <w:color w:val="000000"/>
                <w:sz w:val="20"/>
                <w:szCs w:val="20"/>
                <w:highlight w:val="yellow"/>
              </w:rPr>
              <w:t>The Eighteenth Emergency</w:t>
            </w:r>
            <w:r w:rsidRPr="008063E7">
              <w:rPr>
                <w:rFonts w:ascii="RowdyWriting" w:eastAsia="Calibri" w:hAnsi="RowdyWriting" w:cs="Times New Roman"/>
                <w:b/>
                <w:color w:val="000000"/>
                <w:sz w:val="20"/>
                <w:szCs w:val="20"/>
                <w:highlight w:val="yellow"/>
              </w:rPr>
              <w:t xml:space="preserve"> </w:t>
            </w:r>
            <w:r w:rsidRPr="008063E7">
              <w:rPr>
                <w:rFonts w:ascii="RowdyWriting" w:eastAsia="Calibri" w:hAnsi="RowdyWriting" w:cs="Times New Roman"/>
                <w:color w:val="000000"/>
                <w:sz w:val="20"/>
                <w:szCs w:val="20"/>
                <w:highlight w:val="yellow"/>
              </w:rPr>
              <w:t>by Betsy Byers</w:t>
            </w:r>
          </w:p>
          <w:p w:rsidR="00436310" w:rsidRPr="008063E7" w:rsidRDefault="006B0B0B" w:rsidP="00436310">
            <w:pPr>
              <w:rPr>
                <w:rFonts w:ascii="RowdyWriting" w:hAnsi="RowdyWriting"/>
                <w:sz w:val="20"/>
                <w:szCs w:val="20"/>
              </w:rPr>
            </w:pPr>
            <w:r w:rsidRPr="008063E7">
              <w:rPr>
                <w:rFonts w:ascii="RowdyWriting" w:hAnsi="RowdyWriting"/>
                <w:sz w:val="20"/>
                <w:szCs w:val="20"/>
              </w:rPr>
              <w:t>Grammar includes:</w:t>
            </w:r>
          </w:p>
          <w:p w:rsidR="00087288" w:rsidRPr="008063E7" w:rsidRDefault="00436310" w:rsidP="00436310">
            <w:pPr>
              <w:rPr>
                <w:rFonts w:ascii="RowdyWriting" w:hAnsi="RowdyWriting"/>
                <w:b/>
                <w:sz w:val="20"/>
                <w:szCs w:val="20"/>
              </w:rPr>
            </w:pPr>
            <w:r w:rsidRPr="008063E7">
              <w:rPr>
                <w:rFonts w:ascii="RowdyWriting" w:eastAsia="Calibri" w:hAnsi="RowdyWriting" w:cs="Calibri"/>
                <w:sz w:val="20"/>
                <w:szCs w:val="20"/>
              </w:rPr>
              <w:t>Using commas to clarify meaning or avoid ambiguity in writing, looking at the infinitive form of a verb, and the split infinitive, using expanded noun phrases and adverbials to add detail and link ideas within/between paragraphs, using and understanding UKS2 grammar accurately and appropriately</w:t>
            </w:r>
            <w:r w:rsidR="00087288" w:rsidRPr="008063E7">
              <w:rPr>
                <w:rFonts w:ascii="RowdyWriting" w:hAnsi="RowdyWriting"/>
                <w:b/>
                <w:sz w:val="20"/>
                <w:szCs w:val="20"/>
              </w:rPr>
              <w:t>.</w:t>
            </w:r>
          </w:p>
        </w:tc>
        <w:tc>
          <w:tcPr>
            <w:tcW w:w="5050" w:type="dxa"/>
            <w:tcBorders>
              <w:top w:val="double" w:sz="4" w:space="0" w:color="auto"/>
            </w:tcBorders>
          </w:tcPr>
          <w:p w:rsidR="001C2DA0" w:rsidRPr="008063E7" w:rsidRDefault="00436310" w:rsidP="001C2DA0">
            <w:pPr>
              <w:rPr>
                <w:rFonts w:ascii="RowdyWriting" w:hAnsi="RowdyWriting"/>
                <w:b/>
                <w:sz w:val="20"/>
                <w:szCs w:val="20"/>
              </w:rPr>
            </w:pPr>
            <w:r w:rsidRPr="008063E7">
              <w:rPr>
                <w:rFonts w:ascii="RowdyWriting" w:hAnsi="RowdyWriting"/>
                <w:b/>
                <w:sz w:val="20"/>
                <w:szCs w:val="20"/>
              </w:rPr>
              <w:t>Information texts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Essential b</w:t>
            </w:r>
            <w:r w:rsidR="00436310" w:rsidRPr="008063E7">
              <w:rPr>
                <w:rFonts w:ascii="RowdyWriting" w:hAnsi="RowdyWriting"/>
                <w:sz w:val="20"/>
                <w:szCs w:val="20"/>
                <w:highlight w:val="yellow"/>
              </w:rPr>
              <w:t>ooks:</w:t>
            </w:r>
          </w:p>
          <w:p w:rsidR="00436310" w:rsidRPr="008063E7" w:rsidRDefault="00436310" w:rsidP="00436310">
            <w:pPr>
              <w:rPr>
                <w:rFonts w:ascii="RowdyWriting" w:eastAsia="Calibri" w:hAnsi="RowdyWriting" w:cs="Times New Roman"/>
                <w:sz w:val="20"/>
                <w:szCs w:val="22"/>
                <w:highlight w:val="yellow"/>
              </w:rPr>
            </w:pPr>
            <w:r w:rsidRPr="008063E7">
              <w:rPr>
                <w:rFonts w:ascii="RowdyWriting" w:eastAsia="Calibri" w:hAnsi="RowdyWriting" w:cs="Times New Roman"/>
                <w:i/>
                <w:sz w:val="20"/>
                <w:szCs w:val="22"/>
                <w:highlight w:val="yellow"/>
              </w:rPr>
              <w:t>The First Drawing</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sz w:val="20"/>
                <w:szCs w:val="22"/>
                <w:highlight w:val="yellow"/>
              </w:rPr>
              <w:t>by M Gerstein</w:t>
            </w:r>
          </w:p>
          <w:p w:rsidR="00436310" w:rsidRPr="008063E7" w:rsidRDefault="00436310" w:rsidP="00436310">
            <w:pPr>
              <w:rPr>
                <w:rFonts w:ascii="RowdyWriting" w:eastAsia="Calibri" w:hAnsi="RowdyWriting" w:cs="Times New Roman"/>
                <w:sz w:val="20"/>
                <w:szCs w:val="22"/>
                <w:highlight w:val="yellow"/>
              </w:rPr>
            </w:pPr>
            <w:r w:rsidRPr="008063E7">
              <w:rPr>
                <w:rFonts w:ascii="RowdyWriting" w:eastAsia="Calibri" w:hAnsi="RowdyWriting" w:cs="Times New Roman"/>
                <w:i/>
                <w:sz w:val="20"/>
                <w:szCs w:val="22"/>
                <w:highlight w:val="yellow"/>
              </w:rPr>
              <w:t>Stone Age Boy</w:t>
            </w:r>
            <w:r w:rsidRPr="008063E7">
              <w:rPr>
                <w:rFonts w:ascii="RowdyWriting" w:eastAsia="Calibri" w:hAnsi="RowdyWriting" w:cs="Times New Roman"/>
                <w:sz w:val="20"/>
                <w:szCs w:val="22"/>
                <w:highlight w:val="yellow"/>
              </w:rPr>
              <w:t xml:space="preserve"> by S Kitamura</w:t>
            </w:r>
          </w:p>
          <w:p w:rsidR="00436310" w:rsidRPr="008063E7" w:rsidRDefault="00436310" w:rsidP="006B0B0B">
            <w:pPr>
              <w:rPr>
                <w:rFonts w:ascii="RowdyWriting" w:hAnsi="RowdyWriting"/>
                <w:sz w:val="20"/>
                <w:szCs w:val="20"/>
              </w:rPr>
            </w:pPr>
            <w:r w:rsidRPr="008063E7">
              <w:rPr>
                <w:rFonts w:ascii="RowdyWriting" w:eastAsia="Calibri" w:hAnsi="RowdyWriting" w:cs="Times New Roman"/>
                <w:i/>
                <w:sz w:val="20"/>
                <w:szCs w:val="22"/>
                <w:highlight w:val="yellow"/>
              </w:rPr>
              <w:t>The Secrets of Stonehenge</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sz w:val="20"/>
                <w:szCs w:val="22"/>
                <w:highlight w:val="yellow"/>
              </w:rPr>
              <w:t>by M Manning</w:t>
            </w:r>
          </w:p>
          <w:p w:rsidR="00436310" w:rsidRPr="008063E7" w:rsidRDefault="006B0B0B" w:rsidP="006B0B0B">
            <w:pPr>
              <w:rPr>
                <w:rFonts w:ascii="RowdyWriting" w:hAnsi="RowdyWriting"/>
                <w:sz w:val="20"/>
                <w:szCs w:val="20"/>
              </w:rPr>
            </w:pPr>
            <w:r w:rsidRPr="008063E7">
              <w:rPr>
                <w:rFonts w:ascii="RowdyWriting" w:hAnsi="RowdyWriting"/>
                <w:sz w:val="20"/>
                <w:szCs w:val="20"/>
              </w:rPr>
              <w:t>Grammar includes:</w:t>
            </w:r>
          </w:p>
          <w:p w:rsidR="00E5484B" w:rsidRPr="008063E7" w:rsidRDefault="00436310" w:rsidP="00436310">
            <w:pPr>
              <w:rPr>
                <w:rFonts w:ascii="RowdyWriting" w:hAnsi="RowdyWriting"/>
                <w:b/>
                <w:sz w:val="20"/>
                <w:szCs w:val="20"/>
              </w:rPr>
            </w:pPr>
            <w:r w:rsidRPr="008063E7">
              <w:rPr>
                <w:rFonts w:ascii="RowdyWriting" w:hAnsi="RowdyWriting"/>
                <w:sz w:val="20"/>
                <w:szCs w:val="20"/>
              </w:rPr>
              <w:t>U</w:t>
            </w:r>
            <w:r w:rsidRPr="008063E7">
              <w:rPr>
                <w:rFonts w:ascii="RowdyWriting" w:eastAsia="Calibri" w:hAnsi="RowdyWriting" w:cs="Times New Roman"/>
                <w:sz w:val="20"/>
                <w:szCs w:val="22"/>
              </w:rPr>
              <w:t>sing modal verbs to indicate degrees of possibility, using bullet points and punctuation correctly, r</w:t>
            </w:r>
            <w:r w:rsidRPr="008063E7">
              <w:rPr>
                <w:rFonts w:ascii="RowdyWriting" w:eastAsia="Calibri" w:hAnsi="RowdyWriting" w:cs="Calibri"/>
                <w:sz w:val="20"/>
                <w:szCs w:val="20"/>
              </w:rPr>
              <w:t>ecognising vocabulary and structures that are appropriate for formal speech and writing, including subjunctive forms, u</w:t>
            </w:r>
            <w:r w:rsidRPr="008063E7">
              <w:rPr>
                <w:rFonts w:ascii="RowdyWriting" w:eastAsia="Times New Roman" w:hAnsi="RowdyWriting" w:cs="Times New Roman"/>
                <w:sz w:val="20"/>
                <w:lang w:eastAsia="en-GB"/>
              </w:rPr>
              <w:t>sing full stops, commas, exclamation marks, speech marks and question marks to punctuate sentences correctly</w:t>
            </w:r>
            <w:r w:rsidR="00087288" w:rsidRPr="008063E7">
              <w:rPr>
                <w:rFonts w:ascii="RowdyWriting" w:eastAsia="Times New Roman" w:hAnsi="RowdyWriting" w:cs="Times New Roman"/>
                <w:sz w:val="20"/>
                <w:lang w:eastAsia="en-GB"/>
              </w:rPr>
              <w:t>.</w:t>
            </w:r>
          </w:p>
        </w:tc>
        <w:tc>
          <w:tcPr>
            <w:tcW w:w="5050" w:type="dxa"/>
            <w:tcBorders>
              <w:top w:val="double" w:sz="4" w:space="0" w:color="auto"/>
            </w:tcBorders>
          </w:tcPr>
          <w:p w:rsidR="001C2DA0" w:rsidRPr="008063E7" w:rsidRDefault="00436310" w:rsidP="001C2DA0">
            <w:pPr>
              <w:rPr>
                <w:rFonts w:ascii="RowdyWriting" w:hAnsi="RowdyWriting"/>
                <w:b/>
                <w:sz w:val="20"/>
                <w:szCs w:val="20"/>
              </w:rPr>
            </w:pPr>
            <w:r w:rsidRPr="008063E7">
              <w:rPr>
                <w:rFonts w:ascii="RowdyWriting" w:hAnsi="RowdyWriting"/>
                <w:b/>
                <w:sz w:val="20"/>
                <w:szCs w:val="20"/>
              </w:rPr>
              <w:t>Dialogue poems</w:t>
            </w:r>
          </w:p>
          <w:p w:rsidR="006B0B0B" w:rsidRPr="008063E7" w:rsidRDefault="006B0B0B" w:rsidP="006B0B0B">
            <w:pPr>
              <w:rPr>
                <w:rFonts w:ascii="RowdyWriting" w:hAnsi="RowdyWriting"/>
                <w:sz w:val="20"/>
                <w:szCs w:val="20"/>
                <w:highlight w:val="yellow"/>
              </w:rPr>
            </w:pPr>
            <w:r w:rsidRPr="008063E7">
              <w:rPr>
                <w:rFonts w:ascii="RowdyWriting" w:hAnsi="RowdyWriting"/>
                <w:sz w:val="20"/>
                <w:szCs w:val="20"/>
                <w:highlight w:val="yellow"/>
              </w:rPr>
              <w:t xml:space="preserve">Essential books: </w:t>
            </w:r>
          </w:p>
          <w:p w:rsidR="00436310" w:rsidRPr="008063E7" w:rsidRDefault="00436310" w:rsidP="006B0B0B">
            <w:pPr>
              <w:rPr>
                <w:rFonts w:ascii="RowdyWriting" w:hAnsi="RowdyWriting"/>
                <w:sz w:val="20"/>
                <w:szCs w:val="20"/>
              </w:rPr>
            </w:pPr>
            <w:r w:rsidRPr="008063E7">
              <w:rPr>
                <w:rFonts w:ascii="RowdyWriting" w:eastAsia="Calibri" w:hAnsi="RowdyWriting" w:cs="Times New Roman"/>
                <w:i/>
                <w:sz w:val="20"/>
                <w:szCs w:val="22"/>
                <w:highlight w:val="yellow"/>
              </w:rPr>
              <w:t>A variety of poems</w:t>
            </w:r>
            <w:r w:rsidRPr="008063E7">
              <w:rPr>
                <w:rFonts w:ascii="RowdyWriting" w:eastAsia="Calibri" w:hAnsi="RowdyWriting" w:cs="Times New Roman"/>
                <w:b/>
                <w:sz w:val="20"/>
                <w:szCs w:val="22"/>
                <w:highlight w:val="yellow"/>
              </w:rPr>
              <w:t xml:space="preserve"> </w:t>
            </w:r>
            <w:r w:rsidRPr="008063E7">
              <w:rPr>
                <w:rFonts w:ascii="RowdyWriting" w:eastAsia="Calibri" w:hAnsi="RowdyWriting" w:cs="Times New Roman"/>
                <w:sz w:val="20"/>
                <w:szCs w:val="22"/>
                <w:highlight w:val="yellow"/>
              </w:rPr>
              <w:t>provided</w:t>
            </w:r>
          </w:p>
          <w:p w:rsidR="00436310" w:rsidRPr="008063E7" w:rsidRDefault="006B0B0B" w:rsidP="00436310">
            <w:pPr>
              <w:rPr>
                <w:rFonts w:ascii="RowdyWriting" w:hAnsi="RowdyWriting"/>
                <w:sz w:val="20"/>
                <w:szCs w:val="20"/>
              </w:rPr>
            </w:pPr>
            <w:r w:rsidRPr="008063E7">
              <w:rPr>
                <w:rFonts w:ascii="RowdyWriting" w:hAnsi="RowdyWriting"/>
                <w:sz w:val="20"/>
                <w:szCs w:val="20"/>
              </w:rPr>
              <w:t>Grammar includes:</w:t>
            </w:r>
          </w:p>
          <w:p w:rsidR="00436310" w:rsidRPr="008063E7" w:rsidRDefault="00436310" w:rsidP="00436310">
            <w:pPr>
              <w:rPr>
                <w:rFonts w:ascii="RowdyWriting" w:eastAsia="Calibri" w:hAnsi="RowdyWriting" w:cs="Calibri"/>
                <w:sz w:val="20"/>
                <w:szCs w:val="20"/>
              </w:rPr>
            </w:pPr>
            <w:r w:rsidRPr="008063E7">
              <w:rPr>
                <w:rFonts w:ascii="RowdyWriting" w:eastAsia="Calibri" w:hAnsi="RowdyWriting" w:cs="Calibri"/>
                <w:sz w:val="20"/>
                <w:szCs w:val="20"/>
              </w:rPr>
              <w:t>Using the perfect form of verbs to mark relationships of time and cause, using relative clauses beginning with who, which, where, when, whose, that or with an implied (i.e. omitted) relative pronoun</w:t>
            </w:r>
            <w:r w:rsidR="00087288" w:rsidRPr="008063E7">
              <w:rPr>
                <w:rFonts w:ascii="RowdyWriting" w:eastAsia="Calibri" w:hAnsi="RowdyWriting" w:cs="Calibri"/>
                <w:sz w:val="20"/>
                <w:szCs w:val="20"/>
              </w:rPr>
              <w:t>.</w:t>
            </w:r>
          </w:p>
          <w:p w:rsidR="00436310" w:rsidRPr="008063E7" w:rsidRDefault="00436310" w:rsidP="00436310">
            <w:pPr>
              <w:rPr>
                <w:rFonts w:ascii="RowdyWriting" w:eastAsia="Calibri" w:hAnsi="RowdyWriting" w:cs="Calibri"/>
                <w:sz w:val="20"/>
                <w:szCs w:val="20"/>
              </w:rPr>
            </w:pPr>
            <w:r w:rsidRPr="008063E7">
              <w:rPr>
                <w:rFonts w:ascii="RowdyWriting" w:eastAsia="Calibri" w:hAnsi="RowdyWriting" w:cs="Calibri"/>
                <w:sz w:val="20"/>
                <w:szCs w:val="20"/>
              </w:rPr>
              <w:t>LKS2 revision</w:t>
            </w:r>
          </w:p>
          <w:p w:rsidR="00180542" w:rsidRPr="008063E7" w:rsidRDefault="00436310" w:rsidP="0082425C">
            <w:pPr>
              <w:rPr>
                <w:rFonts w:ascii="RowdyWriting" w:hAnsi="RowdyWriting"/>
                <w:b/>
                <w:sz w:val="20"/>
                <w:szCs w:val="20"/>
              </w:rPr>
            </w:pPr>
            <w:r w:rsidRPr="008063E7">
              <w:rPr>
                <w:rFonts w:ascii="RowdyWriting" w:eastAsia="Calibri" w:hAnsi="RowdyWriting" w:cs="Calibri"/>
                <w:sz w:val="20"/>
                <w:szCs w:val="20"/>
              </w:rPr>
              <w:t>Choos</w:t>
            </w:r>
            <w:r w:rsidR="0082425C" w:rsidRPr="008063E7">
              <w:rPr>
                <w:rFonts w:ascii="RowdyWriting" w:eastAsia="Calibri" w:hAnsi="RowdyWriting" w:cs="Calibri"/>
                <w:sz w:val="20"/>
                <w:szCs w:val="20"/>
              </w:rPr>
              <w:t>ing</w:t>
            </w:r>
            <w:r w:rsidRPr="008063E7">
              <w:rPr>
                <w:rFonts w:ascii="RowdyWriting" w:eastAsia="Calibri" w:hAnsi="RowdyWriting" w:cs="Calibri"/>
                <w:sz w:val="20"/>
                <w:szCs w:val="20"/>
              </w:rPr>
              <w:t xml:space="preserve"> nouns or pronouns appropriately for clarity and cohesion and to avoid repetition (Year 3/4)</w:t>
            </w:r>
            <w:r w:rsidR="0082425C" w:rsidRPr="008063E7">
              <w:rPr>
                <w:rFonts w:ascii="RowdyWriting" w:eastAsia="Calibri" w:hAnsi="RowdyWriting" w:cs="Calibri"/>
                <w:sz w:val="20"/>
                <w:szCs w:val="20"/>
              </w:rPr>
              <w:t>, i</w:t>
            </w:r>
            <w:r w:rsidRPr="008063E7">
              <w:rPr>
                <w:rFonts w:ascii="RowdyWriting" w:eastAsia="Calibri" w:hAnsi="RowdyWriting" w:cs="Calibri"/>
                <w:sz w:val="20"/>
                <w:szCs w:val="20"/>
              </w:rPr>
              <w:t>ndicat</w:t>
            </w:r>
            <w:r w:rsidR="0082425C" w:rsidRPr="008063E7">
              <w:rPr>
                <w:rFonts w:ascii="RowdyWriting" w:eastAsia="Calibri" w:hAnsi="RowdyWriting" w:cs="Calibri"/>
                <w:sz w:val="20"/>
                <w:szCs w:val="20"/>
              </w:rPr>
              <w:t>ing</w:t>
            </w:r>
            <w:r w:rsidRPr="008063E7">
              <w:rPr>
                <w:rFonts w:ascii="RowdyWriting" w:eastAsia="Calibri" w:hAnsi="RowdyWriting" w:cs="Calibri"/>
                <w:sz w:val="20"/>
                <w:szCs w:val="20"/>
              </w:rPr>
              <w:t xml:space="preserve"> possession by using the possessive apostrophe (Y3/4)</w:t>
            </w:r>
            <w:r w:rsidR="00087288" w:rsidRPr="008063E7">
              <w:rPr>
                <w:rFonts w:ascii="RowdyWriting" w:eastAsia="Calibri" w:hAnsi="RowdyWriting" w:cs="Calibri"/>
                <w:sz w:val="20"/>
                <w:szCs w:val="20"/>
              </w:rPr>
              <w:t>.</w:t>
            </w:r>
          </w:p>
        </w:tc>
      </w:tr>
    </w:tbl>
    <w:p w:rsidR="00FE0D44" w:rsidRDefault="00FE0D44">
      <w:pPr>
        <w:rPr>
          <w:rFonts w:asciiTheme="majorHAnsi" w:hAnsiTheme="majorHAnsi"/>
        </w:rPr>
      </w:pPr>
    </w:p>
    <w:p w:rsidR="00FE0D44" w:rsidRDefault="00FE0D44">
      <w:pPr>
        <w:rPr>
          <w:rFonts w:asciiTheme="majorHAnsi" w:hAnsiTheme="majorHAnsi"/>
        </w:rPr>
      </w:pPr>
    </w:p>
    <w:p w:rsidR="00FE0D44" w:rsidRPr="00FE0D44" w:rsidRDefault="00FE0D44">
      <w:pPr>
        <w:rPr>
          <w:rFonts w:asciiTheme="majorHAnsi" w:hAnsiTheme="majorHAnsi"/>
        </w:rPr>
      </w:pPr>
    </w:p>
    <w:sectPr w:rsidR="00FE0D44" w:rsidRPr="00FE0D44" w:rsidSect="00087288">
      <w:headerReference w:type="default" r:id="rId6"/>
      <w:footerReference w:type="default" r:id="rId7"/>
      <w:pgSz w:w="16840" w:h="11900" w:orient="landscape"/>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2DA" w:rsidRDefault="006272DA" w:rsidP="006B0B0B">
      <w:r>
        <w:separator/>
      </w:r>
    </w:p>
  </w:endnote>
  <w:endnote w:type="continuationSeparator" w:id="0">
    <w:p w:rsidR="006272DA" w:rsidRDefault="006272DA" w:rsidP="006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wdyWriting">
    <w:altName w:val="Calibri"/>
    <w:charset w:val="00"/>
    <w:family w:val="auto"/>
    <w:pitch w:val="variable"/>
    <w:sig w:usb0="80000003" w:usb1="0001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0B" w:rsidRDefault="006B0B0B">
    <w:pPr>
      <w:pStyle w:val="Footer"/>
    </w:pPr>
    <w:r w:rsidRPr="0047381C">
      <w:rPr>
        <w:rFonts w:cs="Calibri"/>
        <w:sz w:val="16"/>
      </w:rPr>
      <w:t>© Original plan copyright Hamilton Trust, who give permission for it to be adapted as wished by individual users.</w:t>
    </w:r>
    <w:r>
      <w:rPr>
        <w:rFonts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2DA" w:rsidRDefault="006272DA" w:rsidP="006B0B0B">
      <w:r>
        <w:separator/>
      </w:r>
    </w:p>
  </w:footnote>
  <w:footnote w:type="continuationSeparator" w:id="0">
    <w:p w:rsidR="006272DA" w:rsidRDefault="006272DA" w:rsidP="006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88" w:rsidRPr="008063E7" w:rsidRDefault="00087288" w:rsidP="00087288">
    <w:pPr>
      <w:rPr>
        <w:rFonts w:ascii="RowdyWriting" w:hAnsi="RowdyWriting"/>
      </w:rPr>
    </w:pPr>
    <w:r w:rsidRPr="008063E7">
      <w:rPr>
        <w:rFonts w:ascii="RowdyWriting" w:hAnsi="RowdyWriting"/>
      </w:rPr>
      <w:t>Long Term Plan for English UKS2 Set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16"/>
    <w:rsid w:val="00014EC0"/>
    <w:rsid w:val="00045F69"/>
    <w:rsid w:val="000472DA"/>
    <w:rsid w:val="00087288"/>
    <w:rsid w:val="000B583B"/>
    <w:rsid w:val="000B6229"/>
    <w:rsid w:val="00142813"/>
    <w:rsid w:val="00180542"/>
    <w:rsid w:val="001C2DA0"/>
    <w:rsid w:val="001D4E69"/>
    <w:rsid w:val="00205EAA"/>
    <w:rsid w:val="00217CC7"/>
    <w:rsid w:val="002357EC"/>
    <w:rsid w:val="002A5A1A"/>
    <w:rsid w:val="002B6780"/>
    <w:rsid w:val="002D31DF"/>
    <w:rsid w:val="002F5A61"/>
    <w:rsid w:val="00345E8F"/>
    <w:rsid w:val="003603F5"/>
    <w:rsid w:val="00371FC4"/>
    <w:rsid w:val="00380584"/>
    <w:rsid w:val="003D40E0"/>
    <w:rsid w:val="004138AC"/>
    <w:rsid w:val="00436310"/>
    <w:rsid w:val="00466341"/>
    <w:rsid w:val="0048432F"/>
    <w:rsid w:val="004B3C47"/>
    <w:rsid w:val="004C4431"/>
    <w:rsid w:val="00576DCC"/>
    <w:rsid w:val="00594609"/>
    <w:rsid w:val="005F287D"/>
    <w:rsid w:val="00607FA0"/>
    <w:rsid w:val="006272DA"/>
    <w:rsid w:val="00637F45"/>
    <w:rsid w:val="006674D9"/>
    <w:rsid w:val="006B0B0B"/>
    <w:rsid w:val="00713E47"/>
    <w:rsid w:val="00744E05"/>
    <w:rsid w:val="007743C2"/>
    <w:rsid w:val="00786911"/>
    <w:rsid w:val="00793AE0"/>
    <w:rsid w:val="007A79F5"/>
    <w:rsid w:val="007E046D"/>
    <w:rsid w:val="008063E7"/>
    <w:rsid w:val="008210E1"/>
    <w:rsid w:val="0082425C"/>
    <w:rsid w:val="008B02F3"/>
    <w:rsid w:val="008F49BB"/>
    <w:rsid w:val="009068E4"/>
    <w:rsid w:val="00A07F49"/>
    <w:rsid w:val="00A27160"/>
    <w:rsid w:val="00A40EBA"/>
    <w:rsid w:val="00A456EE"/>
    <w:rsid w:val="00A472E3"/>
    <w:rsid w:val="00A96A7B"/>
    <w:rsid w:val="00AB3E6A"/>
    <w:rsid w:val="00AD6D95"/>
    <w:rsid w:val="00AF0A05"/>
    <w:rsid w:val="00B5129C"/>
    <w:rsid w:val="00BC138B"/>
    <w:rsid w:val="00BD7E16"/>
    <w:rsid w:val="00C32013"/>
    <w:rsid w:val="00C579C6"/>
    <w:rsid w:val="00C85E3D"/>
    <w:rsid w:val="00CB48B9"/>
    <w:rsid w:val="00D27AD5"/>
    <w:rsid w:val="00D81A00"/>
    <w:rsid w:val="00D8648D"/>
    <w:rsid w:val="00DA7C48"/>
    <w:rsid w:val="00DB3EC9"/>
    <w:rsid w:val="00DC6A95"/>
    <w:rsid w:val="00DF1CB1"/>
    <w:rsid w:val="00E11A94"/>
    <w:rsid w:val="00E3679C"/>
    <w:rsid w:val="00E5484B"/>
    <w:rsid w:val="00EB31CB"/>
    <w:rsid w:val="00EE3449"/>
    <w:rsid w:val="00EF251F"/>
    <w:rsid w:val="00F1539B"/>
    <w:rsid w:val="00F249BB"/>
    <w:rsid w:val="00F3151C"/>
    <w:rsid w:val="00FE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F6B1479-6911-4C82-AE62-5579844C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B0B"/>
    <w:pPr>
      <w:tabs>
        <w:tab w:val="center" w:pos="4513"/>
        <w:tab w:val="right" w:pos="9026"/>
      </w:tabs>
    </w:pPr>
  </w:style>
  <w:style w:type="character" w:customStyle="1" w:styleId="HeaderChar">
    <w:name w:val="Header Char"/>
    <w:basedOn w:val="DefaultParagraphFont"/>
    <w:link w:val="Header"/>
    <w:uiPriority w:val="99"/>
    <w:rsid w:val="006B0B0B"/>
    <w:rPr>
      <w:lang w:val="en-GB"/>
    </w:rPr>
  </w:style>
  <w:style w:type="paragraph" w:styleId="Footer">
    <w:name w:val="footer"/>
    <w:basedOn w:val="Normal"/>
    <w:link w:val="FooterChar"/>
    <w:uiPriority w:val="99"/>
    <w:unhideWhenUsed/>
    <w:rsid w:val="006B0B0B"/>
    <w:pPr>
      <w:tabs>
        <w:tab w:val="center" w:pos="4513"/>
        <w:tab w:val="right" w:pos="9026"/>
      </w:tabs>
    </w:pPr>
  </w:style>
  <w:style w:type="character" w:customStyle="1" w:styleId="FooterChar">
    <w:name w:val="Footer Char"/>
    <w:basedOn w:val="DefaultParagraphFont"/>
    <w:link w:val="Footer"/>
    <w:uiPriority w:val="99"/>
    <w:rsid w:val="006B0B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Briefs\Paul%208_8_14\Long%20Term%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Long Term Plan template.dotx</Template>
  <TotalTime>0</TotalTime>
  <Pages>2</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dc:creator>
  <cp:lastModifiedBy>Mark Tailby</cp:lastModifiedBy>
  <cp:revision>2</cp:revision>
  <dcterms:created xsi:type="dcterms:W3CDTF">2017-08-13T07:30:00Z</dcterms:created>
  <dcterms:modified xsi:type="dcterms:W3CDTF">2017-08-13T07:30:00Z</dcterms:modified>
</cp:coreProperties>
</file>