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2272"/>
        <w:gridCol w:w="2280"/>
        <w:gridCol w:w="2280"/>
      </w:tblGrid>
      <w:tr w:rsidR="00374823" w:rsidRPr="00BC2EF8">
        <w:tc>
          <w:tcPr>
            <w:tcW w:w="2310" w:type="dxa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MB logo</w:t>
            </w:r>
          </w:p>
          <w:p w:rsidR="008F4B15" w:rsidRPr="004557B3" w:rsidRDefault="008F4B15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48D644E" wp14:editId="0746D76C">
                  <wp:extent cx="990600" cy="723900"/>
                  <wp:effectExtent l="0" t="0" r="0" b="0"/>
                  <wp:docPr id="1" name="Picture 1" descr="M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Policy Name</w:t>
            </w:r>
          </w:p>
          <w:p w:rsidR="004557B3" w:rsidRP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 policy</w:t>
            </w:r>
          </w:p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374823" w:rsidRPr="004557B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Date Adopted:</w:t>
            </w:r>
          </w:p>
          <w:p w:rsidR="00374823" w:rsidRPr="00BC2EF8" w:rsidRDefault="008F4B15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2015</w:t>
            </w:r>
          </w:p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B15">
              <w:rPr>
                <w:rFonts w:ascii="Arial" w:hAnsi="Arial" w:cs="Arial"/>
                <w:b/>
              </w:rPr>
              <w:t>By whom:</w:t>
            </w:r>
          </w:p>
          <w:p w:rsidR="008F4B15" w:rsidRPr="002F5BDA" w:rsidRDefault="008F4B15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 w:rsidRPr="002F5BDA">
              <w:rPr>
                <w:rFonts w:ascii="Arial" w:hAnsi="Arial" w:cs="Arial"/>
              </w:rPr>
              <w:t>Resources</w:t>
            </w:r>
          </w:p>
          <w:bookmarkEnd w:id="0"/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4823" w:rsidRPr="00BC2EF8">
        <w:tc>
          <w:tcPr>
            <w:tcW w:w="2310" w:type="dxa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Date for review:</w:t>
            </w:r>
          </w:p>
          <w:p w:rsidR="004557B3" w:rsidRP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2018</w:t>
            </w:r>
          </w:p>
          <w:p w:rsid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Applicable to:</w:t>
            </w:r>
          </w:p>
          <w:p w:rsidR="004557B3" w:rsidRP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557B3" w:rsidRPr="00BC2EF8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</w:t>
            </w:r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Staff member responsible:</w:t>
            </w:r>
          </w:p>
          <w:p w:rsidR="004557B3" w:rsidRP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Tailby</w:t>
            </w:r>
            <w:proofErr w:type="spellEnd"/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374823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7B3">
              <w:rPr>
                <w:rFonts w:ascii="Arial" w:hAnsi="Arial" w:cs="Arial"/>
                <w:b/>
              </w:rPr>
              <w:t>Governor committee responsible:</w:t>
            </w:r>
          </w:p>
          <w:p w:rsidR="004557B3" w:rsidRP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557B3" w:rsidRDefault="004557B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74823" w:rsidRPr="00BC2EF8" w:rsidRDefault="00374823" w:rsidP="00BC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57B3" w:rsidRDefault="004557B3" w:rsidP="004557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b/>
          <w:bCs/>
          <w:color w:val="000000"/>
        </w:rPr>
        <w:t xml:space="preserve">Introduction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>We are committed to protecting the health, safety and welfare of our staff and recognises th</w:t>
      </w:r>
      <w:r>
        <w:rPr>
          <w:rFonts w:ascii="Arial" w:hAnsi="Arial" w:cs="Arial"/>
          <w:color w:val="000000"/>
        </w:rPr>
        <w:t xml:space="preserve">at </w:t>
      </w:r>
      <w:r w:rsidRPr="009B5750">
        <w:rPr>
          <w:rFonts w:ascii="Arial" w:hAnsi="Arial" w:cs="Arial"/>
          <w:color w:val="000000"/>
        </w:rPr>
        <w:t>workplace stress is a health and safety issue and acknowledg</w:t>
      </w:r>
      <w:r>
        <w:rPr>
          <w:rFonts w:ascii="Arial" w:hAnsi="Arial" w:cs="Arial"/>
          <w:color w:val="000000"/>
        </w:rPr>
        <w:t xml:space="preserve">e the importance of identifying </w:t>
      </w:r>
      <w:r w:rsidRPr="009B5750">
        <w:rPr>
          <w:rFonts w:ascii="Arial" w:hAnsi="Arial" w:cs="Arial"/>
          <w:color w:val="000000"/>
        </w:rPr>
        <w:t xml:space="preserve">and reducing workplace stressors.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This policy will apply to everyone in the school.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b/>
          <w:bCs/>
          <w:color w:val="000000"/>
        </w:rPr>
        <w:t xml:space="preserve">Definition of stress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The Health and Safety Executive define stress as “the </w:t>
      </w:r>
      <w:r>
        <w:rPr>
          <w:rFonts w:ascii="Arial" w:hAnsi="Arial" w:cs="Arial"/>
          <w:color w:val="000000"/>
        </w:rPr>
        <w:t xml:space="preserve">adverse reaction people have to </w:t>
      </w:r>
      <w:r w:rsidRPr="009B5750">
        <w:rPr>
          <w:rFonts w:ascii="Arial" w:hAnsi="Arial" w:cs="Arial"/>
          <w:color w:val="000000"/>
        </w:rPr>
        <w:t>excessive pressure or other types of demand placed on</w:t>
      </w:r>
      <w:r>
        <w:rPr>
          <w:rFonts w:ascii="Arial" w:hAnsi="Arial" w:cs="Arial"/>
          <w:color w:val="000000"/>
        </w:rPr>
        <w:t xml:space="preserve"> them”. This makes an important </w:t>
      </w:r>
      <w:r w:rsidRPr="009B5750">
        <w:rPr>
          <w:rFonts w:ascii="Arial" w:hAnsi="Arial" w:cs="Arial"/>
          <w:color w:val="000000"/>
        </w:rPr>
        <w:t>distinction between pressure, which can be a positive state if</w:t>
      </w:r>
      <w:r>
        <w:rPr>
          <w:rFonts w:ascii="Arial" w:hAnsi="Arial" w:cs="Arial"/>
          <w:color w:val="000000"/>
        </w:rPr>
        <w:t xml:space="preserve"> managed correctly, and stress, </w:t>
      </w:r>
      <w:r w:rsidRPr="009B5750">
        <w:rPr>
          <w:rFonts w:ascii="Arial" w:hAnsi="Arial" w:cs="Arial"/>
          <w:color w:val="000000"/>
        </w:rPr>
        <w:t xml:space="preserve">which can be detrimental to health. </w:t>
      </w:r>
    </w:p>
    <w:p w:rsidR="004557B3" w:rsidRDefault="004557B3" w:rsidP="004557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b/>
          <w:bCs/>
          <w:color w:val="000000"/>
        </w:rPr>
        <w:t xml:space="preserve">Policy </w:t>
      </w:r>
    </w:p>
    <w:p w:rsidR="004557B3" w:rsidRPr="009B5750" w:rsidRDefault="004557B3" w:rsidP="004557B3">
      <w:pPr>
        <w:numPr>
          <w:ilvl w:val="0"/>
          <w:numId w:val="30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The school will identify all workplace stressors and conduct risk assessments to eliminate stress or control the risks from stress. These risk assessments will be regularly reviewed. </w:t>
      </w:r>
    </w:p>
    <w:p w:rsidR="004557B3" w:rsidRPr="009B5750" w:rsidRDefault="004557B3" w:rsidP="004557B3">
      <w:pPr>
        <w:numPr>
          <w:ilvl w:val="0"/>
          <w:numId w:val="30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The school will provide training for all managers and supervisory staff in good management practices. </w:t>
      </w:r>
    </w:p>
    <w:p w:rsidR="004557B3" w:rsidRPr="009B5750" w:rsidRDefault="004557B3" w:rsidP="004557B3">
      <w:pPr>
        <w:numPr>
          <w:ilvl w:val="0"/>
          <w:numId w:val="30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The school will advise staff to seek help from Human Resources. </w:t>
      </w:r>
    </w:p>
    <w:p w:rsidR="004557B3" w:rsidRPr="009B5750" w:rsidRDefault="004557B3" w:rsidP="004557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The school will provide adequate resources to enable managers to implement the company’s agreed stress management strategy.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b/>
          <w:bCs/>
          <w:color w:val="000000"/>
        </w:rPr>
        <w:t xml:space="preserve">Responsibilities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Pr="009B5750">
        <w:rPr>
          <w:rFonts w:ascii="Arial" w:hAnsi="Arial" w:cs="Arial"/>
          <w:b/>
          <w:bCs/>
          <w:color w:val="000000"/>
        </w:rPr>
        <w:t xml:space="preserve">Leadership Team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Conduct and implement recommendations of risks assessments within their jurisdiction.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Ensure good communication between leadership team and staff, particularly where there are organisational and procedural changes.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Ensure staff are fully trained to discharge their duties.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Ensure staff are provided with meaningful developmental opportunities.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lastRenderedPageBreak/>
        <w:t xml:space="preserve">Monitor workloads to ensure that people are not overloaded.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Monitor working hours and overtime to ensure that staff are not overworking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Attend training as requested in good management practice and health and safety. </w:t>
      </w:r>
    </w:p>
    <w:p w:rsidR="004557B3" w:rsidRPr="009B5750" w:rsidRDefault="004557B3" w:rsidP="004557B3">
      <w:pPr>
        <w:numPr>
          <w:ilvl w:val="0"/>
          <w:numId w:val="31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Ensure that bullying and harassment is not tolerated within their jurisdiction. </w:t>
      </w:r>
    </w:p>
    <w:p w:rsidR="004557B3" w:rsidRDefault="004557B3" w:rsidP="00F737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7B3">
        <w:rPr>
          <w:rFonts w:ascii="Arial" w:hAnsi="Arial" w:cs="Arial"/>
          <w:color w:val="000000"/>
        </w:rPr>
        <w:t xml:space="preserve">Be vigilant and offer additional support to a member of staff who is experiencing stress outside work e.g. bereavement or separation. </w:t>
      </w:r>
    </w:p>
    <w:p w:rsidR="004557B3" w:rsidRDefault="004557B3" w:rsidP="004557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4557B3" w:rsidRPr="004557B3" w:rsidRDefault="004557B3" w:rsidP="004557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557B3">
        <w:rPr>
          <w:rFonts w:ascii="Arial" w:hAnsi="Arial" w:cs="Arial"/>
          <w:b/>
          <w:bCs/>
          <w:color w:val="000000"/>
        </w:rPr>
        <w:t xml:space="preserve">Support from Oxfordshire County Council </w:t>
      </w:r>
    </w:p>
    <w:p w:rsidR="004557B3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Provide specialist advice and awareness training on stress. </w:t>
      </w:r>
    </w:p>
    <w:p w:rsidR="007015FD" w:rsidRPr="009B5750" w:rsidRDefault="007015FD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Buy-in support from counsellor and nurse available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Train and support managers in implementing stress risk assessments. 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Support individuals who have been off sick with stress and advise them and their management on a planned return to work. </w:t>
      </w:r>
    </w:p>
    <w:p w:rsidR="004557B3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Refer to workplace counsellors or specialist agencies as required. </w:t>
      </w:r>
    </w:p>
    <w:p w:rsidR="004557B3" w:rsidRPr="009B5750" w:rsidRDefault="004557B3" w:rsidP="004557B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proofErr w:type="spellStart"/>
      <w:r w:rsidRPr="009B5750">
        <w:rPr>
          <w:rFonts w:ascii="Arial" w:hAnsi="Arial" w:cs="Arial"/>
          <w:b/>
          <w:bCs/>
          <w:color w:val="000000"/>
        </w:rPr>
        <w:t>Head</w:t>
      </w:r>
      <w:r w:rsidR="00735754">
        <w:rPr>
          <w:rFonts w:ascii="Arial" w:hAnsi="Arial" w:cs="Arial"/>
          <w:b/>
          <w:bCs/>
          <w:color w:val="000000"/>
        </w:rPr>
        <w:t>t</w:t>
      </w:r>
      <w:r w:rsidRPr="009B5750">
        <w:rPr>
          <w:rFonts w:ascii="Arial" w:hAnsi="Arial" w:cs="Arial"/>
          <w:b/>
          <w:bCs/>
          <w:color w:val="000000"/>
        </w:rPr>
        <w:t>eacher</w:t>
      </w:r>
      <w:proofErr w:type="spellEnd"/>
      <w:r w:rsidRPr="009B5750">
        <w:rPr>
          <w:rFonts w:ascii="Arial" w:hAnsi="Arial" w:cs="Arial"/>
          <w:b/>
          <w:bCs/>
          <w:color w:val="000000"/>
        </w:rPr>
        <w:t xml:space="preserve"> 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Monitor and review the effectiveness of measures to reduce stress. 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Inform the governing body of any changes and developments in the field of stress at work.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9B5750">
        <w:rPr>
          <w:rFonts w:ascii="Arial" w:hAnsi="Arial" w:cs="Arial"/>
          <w:b/>
          <w:bCs/>
          <w:color w:val="000000"/>
        </w:rPr>
        <w:t xml:space="preserve">Employees 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Raise issues of concern with the </w:t>
      </w:r>
      <w:proofErr w:type="spellStart"/>
      <w:r w:rsidRPr="009B5750">
        <w:rPr>
          <w:rFonts w:ascii="Arial" w:hAnsi="Arial" w:cs="Arial"/>
          <w:color w:val="000000"/>
        </w:rPr>
        <w:t>Head</w:t>
      </w:r>
      <w:r>
        <w:rPr>
          <w:rFonts w:ascii="Arial" w:hAnsi="Arial" w:cs="Arial"/>
          <w:color w:val="000000"/>
        </w:rPr>
        <w:t>t</w:t>
      </w:r>
      <w:r w:rsidRPr="009B5750">
        <w:rPr>
          <w:rFonts w:ascii="Arial" w:hAnsi="Arial" w:cs="Arial"/>
          <w:color w:val="000000"/>
        </w:rPr>
        <w:t>eacher</w:t>
      </w:r>
      <w:proofErr w:type="spellEnd"/>
      <w:r w:rsidRPr="009B5750">
        <w:rPr>
          <w:rFonts w:ascii="Arial" w:hAnsi="Arial" w:cs="Arial"/>
          <w:color w:val="000000"/>
        </w:rPr>
        <w:t xml:space="preserve">, line manager or occupational health. </w:t>
      </w:r>
    </w:p>
    <w:p w:rsidR="004557B3" w:rsidRPr="009B5750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5750">
        <w:rPr>
          <w:rFonts w:ascii="Arial" w:hAnsi="Arial" w:cs="Arial"/>
          <w:color w:val="000000"/>
        </w:rPr>
        <w:t xml:space="preserve">Accept opportunities for counselling when recommended to ensure that environmental stressors are properly controlled. </w:t>
      </w: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57B3" w:rsidRPr="009B5750" w:rsidRDefault="004557B3" w:rsidP="004557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Pr="009B5750">
        <w:rPr>
          <w:rFonts w:ascii="Arial" w:hAnsi="Arial" w:cs="Arial"/>
          <w:b/>
          <w:bCs/>
          <w:color w:val="000000"/>
        </w:rPr>
        <w:t xml:space="preserve">Role of the Governing Body </w:t>
      </w:r>
    </w:p>
    <w:p w:rsidR="004557B3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</w:rPr>
      </w:pPr>
      <w:r w:rsidRPr="004557B3">
        <w:rPr>
          <w:rFonts w:ascii="Arial" w:hAnsi="Arial" w:cs="Arial"/>
          <w:color w:val="000000"/>
        </w:rPr>
        <w:t xml:space="preserve">The governing body will perform a pivotal role in ensuring that this policy is implemented. </w:t>
      </w:r>
    </w:p>
    <w:p w:rsidR="00374823" w:rsidRPr="004557B3" w:rsidRDefault="004557B3" w:rsidP="004557B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</w:rPr>
      </w:pPr>
      <w:r w:rsidRPr="004557B3">
        <w:rPr>
          <w:rFonts w:ascii="Arial" w:hAnsi="Arial" w:cs="Arial"/>
          <w:color w:val="000000"/>
        </w:rPr>
        <w:t xml:space="preserve">The governing body will </w:t>
      </w:r>
      <w:r w:rsidR="00735754">
        <w:rPr>
          <w:rFonts w:ascii="Arial" w:hAnsi="Arial" w:cs="Arial"/>
          <w:color w:val="000000"/>
        </w:rPr>
        <w:t>be informed as to</w:t>
      </w:r>
      <w:r w:rsidRPr="004557B3">
        <w:rPr>
          <w:rFonts w:ascii="Arial" w:hAnsi="Arial" w:cs="Arial"/>
          <w:color w:val="000000"/>
        </w:rPr>
        <w:t xml:space="preserve"> the efficacy of the policy and other measures to reduce stress and promote workplace health and safety.</w:t>
      </w:r>
    </w:p>
    <w:p w:rsidR="004557B3" w:rsidRDefault="004557B3" w:rsidP="004557B3">
      <w:pPr>
        <w:pStyle w:val="Title"/>
        <w:rPr>
          <w:rFonts w:ascii="Arial" w:hAnsi="Arial" w:cs="Arial"/>
          <w:b w:val="0"/>
          <w:color w:val="000000"/>
          <w:sz w:val="22"/>
          <w:szCs w:val="22"/>
        </w:rPr>
      </w:pPr>
    </w:p>
    <w:p w:rsidR="004557B3" w:rsidRDefault="004557B3" w:rsidP="004557B3">
      <w:pPr>
        <w:pStyle w:val="Title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4557B3" w:rsidRPr="004557B3" w:rsidRDefault="004557B3" w:rsidP="004557B3">
      <w:pPr>
        <w:pStyle w:val="Title"/>
        <w:jc w:val="left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Date: April 2015</w:t>
      </w:r>
    </w:p>
    <w:sectPr w:rsidR="004557B3" w:rsidRPr="004557B3" w:rsidSect="002D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201"/>
    <w:multiLevelType w:val="hybridMultilevel"/>
    <w:tmpl w:val="097E7948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B388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16D47C55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77778A4"/>
    <w:multiLevelType w:val="hybridMultilevel"/>
    <w:tmpl w:val="D9A2B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4DC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1A3D5F60"/>
    <w:multiLevelType w:val="hybridMultilevel"/>
    <w:tmpl w:val="848A1A3C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7A65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 w15:restartNumberingAfterBreak="0">
    <w:nsid w:val="23356D6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23762F6F"/>
    <w:multiLevelType w:val="hybridMultilevel"/>
    <w:tmpl w:val="009CB7B2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7145CF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31390816"/>
    <w:multiLevelType w:val="hybridMultilevel"/>
    <w:tmpl w:val="B2F4E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2E20"/>
    <w:multiLevelType w:val="hybridMultilevel"/>
    <w:tmpl w:val="6F32332A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A331C0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3" w15:restartNumberingAfterBreak="0">
    <w:nsid w:val="36DB2616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42C0952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6322CE8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6" w15:restartNumberingAfterBreak="0">
    <w:nsid w:val="46671B58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7" w15:restartNumberingAfterBreak="0">
    <w:nsid w:val="4DA87347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4587230"/>
    <w:multiLevelType w:val="hybridMultilevel"/>
    <w:tmpl w:val="BDEC78C2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E92016"/>
    <w:multiLevelType w:val="hybridMultilevel"/>
    <w:tmpl w:val="67105682"/>
    <w:lvl w:ilvl="0" w:tplc="C6ECE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E452A"/>
    <w:multiLevelType w:val="hybridMultilevel"/>
    <w:tmpl w:val="29F89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3EB5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7ED69B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3" w15:restartNumberingAfterBreak="0">
    <w:nsid w:val="5B5D45A7"/>
    <w:multiLevelType w:val="hybridMultilevel"/>
    <w:tmpl w:val="A1F6FADA"/>
    <w:lvl w:ilvl="0" w:tplc="43441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222D2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5" w15:restartNumberingAfterBreak="0">
    <w:nsid w:val="638C3EC6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6" w15:restartNumberingAfterBreak="0">
    <w:nsid w:val="67A60653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7" w15:restartNumberingAfterBreak="0">
    <w:nsid w:val="69C86AE7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8" w15:restartNumberingAfterBreak="0">
    <w:nsid w:val="6BE03999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9" w15:restartNumberingAfterBreak="0">
    <w:nsid w:val="6D34448B"/>
    <w:multiLevelType w:val="singleLevel"/>
    <w:tmpl w:val="750475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6E70191E"/>
    <w:multiLevelType w:val="singleLevel"/>
    <w:tmpl w:val="C4B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728B1679"/>
    <w:multiLevelType w:val="hybridMultilevel"/>
    <w:tmpl w:val="BECE7C7C"/>
    <w:lvl w:ilvl="0" w:tplc="D07CA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20F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16"/>
  </w:num>
  <w:num w:numId="5">
    <w:abstractNumId w:val="12"/>
  </w:num>
  <w:num w:numId="6">
    <w:abstractNumId w:val="24"/>
  </w:num>
  <w:num w:numId="7">
    <w:abstractNumId w:val="29"/>
  </w:num>
  <w:num w:numId="8">
    <w:abstractNumId w:val="17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9"/>
  </w:num>
  <w:num w:numId="15">
    <w:abstractNumId w:val="26"/>
  </w:num>
  <w:num w:numId="16">
    <w:abstractNumId w:val="15"/>
  </w:num>
  <w:num w:numId="17">
    <w:abstractNumId w:val="2"/>
  </w:num>
  <w:num w:numId="18">
    <w:abstractNumId w:val="27"/>
  </w:num>
  <w:num w:numId="19">
    <w:abstractNumId w:val="1"/>
  </w:num>
  <w:num w:numId="20">
    <w:abstractNumId w:val="28"/>
  </w:num>
  <w:num w:numId="21">
    <w:abstractNumId w:val="7"/>
  </w:num>
  <w:num w:numId="22">
    <w:abstractNumId w:val="18"/>
  </w:num>
  <w:num w:numId="23">
    <w:abstractNumId w:val="0"/>
  </w:num>
  <w:num w:numId="24">
    <w:abstractNumId w:val="11"/>
  </w:num>
  <w:num w:numId="25">
    <w:abstractNumId w:val="8"/>
  </w:num>
  <w:num w:numId="26">
    <w:abstractNumId w:val="23"/>
  </w:num>
  <w:num w:numId="27">
    <w:abstractNumId w:val="5"/>
  </w:num>
  <w:num w:numId="28">
    <w:abstractNumId w:val="31"/>
  </w:num>
  <w:num w:numId="29">
    <w:abstractNumId w:val="19"/>
  </w:num>
  <w:num w:numId="30">
    <w:abstractNumId w:val="10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34"/>
    <w:rsid w:val="000E6C9E"/>
    <w:rsid w:val="001D3534"/>
    <w:rsid w:val="002569FA"/>
    <w:rsid w:val="00284E71"/>
    <w:rsid w:val="002B7A38"/>
    <w:rsid w:val="002C10B1"/>
    <w:rsid w:val="002D1646"/>
    <w:rsid w:val="002F5BDA"/>
    <w:rsid w:val="00374823"/>
    <w:rsid w:val="00421035"/>
    <w:rsid w:val="004557B3"/>
    <w:rsid w:val="00482027"/>
    <w:rsid w:val="00577F76"/>
    <w:rsid w:val="006314D4"/>
    <w:rsid w:val="006E41B4"/>
    <w:rsid w:val="007015FD"/>
    <w:rsid w:val="00735754"/>
    <w:rsid w:val="00800B8E"/>
    <w:rsid w:val="00883F43"/>
    <w:rsid w:val="008F4B15"/>
    <w:rsid w:val="009330B2"/>
    <w:rsid w:val="009A5643"/>
    <w:rsid w:val="00A01B17"/>
    <w:rsid w:val="00B07524"/>
    <w:rsid w:val="00B76961"/>
    <w:rsid w:val="00BC2EF8"/>
    <w:rsid w:val="00C001DF"/>
    <w:rsid w:val="00C12B53"/>
    <w:rsid w:val="00C7355E"/>
    <w:rsid w:val="00CD4DEC"/>
    <w:rsid w:val="00D21756"/>
    <w:rsid w:val="00D42095"/>
    <w:rsid w:val="00E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18D46"/>
  <w15:docId w15:val="{0DC31965-3E17-4057-964C-D0A0714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4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6C9E"/>
    <w:pPr>
      <w:keepNext/>
      <w:spacing w:after="0" w:line="240" w:lineRule="auto"/>
      <w:outlineLvl w:val="0"/>
    </w:pPr>
    <w:rPr>
      <w:rFonts w:cs="Times New Roman"/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6C9E"/>
    <w:pPr>
      <w:keepNext/>
      <w:spacing w:after="0" w:line="240" w:lineRule="auto"/>
      <w:jc w:val="both"/>
      <w:outlineLvl w:val="1"/>
    </w:pPr>
    <w:rPr>
      <w:rFonts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E6C9E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1D35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0E6C9E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E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 logo</vt:lpstr>
    </vt:vector>
  </TitlesOfParts>
  <Company>Burford School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logo</dc:title>
  <dc:subject/>
  <dc:creator>.</dc:creator>
  <cp:keywords/>
  <dc:description/>
  <cp:lastModifiedBy>J.Tailby</cp:lastModifiedBy>
  <cp:revision>5</cp:revision>
  <dcterms:created xsi:type="dcterms:W3CDTF">2015-04-13T16:36:00Z</dcterms:created>
  <dcterms:modified xsi:type="dcterms:W3CDTF">2016-08-23T11:49:00Z</dcterms:modified>
</cp:coreProperties>
</file>